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2" w:rsidRDefault="00723262" w:rsidP="00A13545">
      <w:pPr>
        <w:rPr>
          <w:rFonts w:ascii="Arial" w:hAnsi="Arial" w:cs="Arial"/>
          <w:noProof/>
          <w:color w:val="345D8E"/>
          <w:sz w:val="21"/>
          <w:szCs w:val="21"/>
          <w:lang w:eastAsia="it-IT"/>
        </w:rPr>
      </w:pPr>
      <w:r w:rsidRPr="00166352">
        <w:rPr>
          <w:noProof/>
          <w:sz w:val="24"/>
          <w:szCs w:val="24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03.25pt;height:82.5pt;visibility:visible">
            <v:imagedata r:id="rId7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345D8E"/>
          <w:sz w:val="21"/>
          <w:szCs w:val="21"/>
          <w:lang w:eastAsia="it-IT"/>
        </w:rPr>
        <w:t xml:space="preserve"> </w:t>
      </w:r>
      <w:r>
        <w:rPr>
          <w:noProof/>
          <w:color w:val="0000FF"/>
          <w:lang w:eastAsia="it-IT"/>
        </w:rPr>
        <w:t xml:space="preserve">                    </w:t>
      </w:r>
      <w:hyperlink r:id="rId8" w:history="1">
        <w:r w:rsidRPr="00166352">
          <w:rPr>
            <w:noProof/>
            <w:color w:val="0000FF"/>
            <w:lang w:val="de-DE" w:eastAsia="de-DE"/>
          </w:rPr>
          <w:pict>
            <v:shape id="irc_mi" o:spid="_x0000_i1026" type="#_x0000_t75" alt="http://www.provincia.bz.it/cultura/images/Stemma_provinciale_bilingue_4_righe.jpg" href="http://www.google.it/url?sa=i&amp;rct=j&amp;q=&amp;esrc=s&amp;frm=1&amp;source=images&amp;cd=&amp;cad=rja&amp;uact=8&amp;ved=0CAcQjRxqFQoTCMXDkfTv8MYCFSor2wodWCgOWg&amp;url=http://www.provincia.bz.it/cultura/temi/2159.asp&amp;ei=FauwVYXlDKrW7AbY0LjQBQ&amp;bvm=bv.98476267,d.ZGU&amp;psig=AFQjCNESfeojFgCQ2KaXXgUGuGftL6swaA&amp;ust=143772788628325" style="width:217.5pt;height:72.75pt;visibility:visible" o:button="t">
              <v:fill o:detectmouseclick="t"/>
              <v:imagedata r:id="rId9" o:title=""/>
            </v:shape>
          </w:pict>
        </w:r>
      </w:hyperlink>
      <w:r>
        <w:rPr>
          <w:rFonts w:ascii="Arial" w:hAnsi="Arial" w:cs="Arial"/>
          <w:noProof/>
          <w:color w:val="345D8E"/>
          <w:sz w:val="21"/>
          <w:szCs w:val="21"/>
          <w:lang w:eastAsia="it-IT"/>
        </w:rPr>
        <w:t xml:space="preserve">                       </w:t>
      </w:r>
    </w:p>
    <w:p w:rsidR="00723262" w:rsidRDefault="00723262" w:rsidP="00A13545">
      <w:pPr>
        <w:rPr>
          <w:rFonts w:ascii="Times New Roman" w:hAnsi="Times New Roman"/>
          <w:sz w:val="24"/>
          <w:szCs w:val="24"/>
        </w:rPr>
      </w:pPr>
      <w:r>
        <w:rPr>
          <w:noProof/>
          <w:color w:val="0000FF"/>
          <w:lang w:eastAsia="it-IT"/>
        </w:rPr>
        <w:t xml:space="preserve">                                                    </w:t>
      </w:r>
    </w:p>
    <w:p w:rsidR="00723262" w:rsidRDefault="00723262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23262" w:rsidRPr="001A105D" w:rsidRDefault="00723262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PROTOCOLLO D’INTESA </w:t>
      </w:r>
    </w:p>
    <w:p w:rsidR="00723262" w:rsidRPr="001A105D" w:rsidRDefault="00723262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TRA REGIONE LOMBARDIA </w:t>
      </w:r>
    </w:p>
    <w:p w:rsidR="00723262" w:rsidRPr="001A105D" w:rsidRDefault="00723262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E </w:t>
      </w:r>
    </w:p>
    <w:p w:rsidR="00723262" w:rsidRPr="001A105D" w:rsidRDefault="00723262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 xml:space="preserve">PROVINCIA AUTONOMA DI BOLZANO </w:t>
      </w:r>
    </w:p>
    <w:p w:rsidR="00723262" w:rsidRPr="001A105D" w:rsidRDefault="00723262" w:rsidP="001A105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105D">
        <w:rPr>
          <w:rFonts w:ascii="Times New Roman" w:hAnsi="Times New Roman"/>
          <w:sz w:val="40"/>
          <w:szCs w:val="40"/>
        </w:rPr>
        <w:t>PER LA VALORIZZAZIONE DELL’AREA DELLO STELVIO</w:t>
      </w:r>
    </w:p>
    <w:p w:rsidR="00723262" w:rsidRDefault="00723262" w:rsidP="00FA7F68">
      <w:pPr>
        <w:jc w:val="center"/>
        <w:rPr>
          <w:rFonts w:ascii="Times New Roman" w:hAnsi="Times New Roman"/>
          <w:sz w:val="24"/>
          <w:szCs w:val="24"/>
        </w:rPr>
      </w:pPr>
    </w:p>
    <w:p w:rsidR="00723262" w:rsidRPr="0048275C" w:rsidRDefault="00723262" w:rsidP="00FA7F68">
      <w:pPr>
        <w:jc w:val="center"/>
        <w:rPr>
          <w:rFonts w:ascii="Times New Roman" w:hAnsi="Times New Roman"/>
          <w:sz w:val="24"/>
          <w:szCs w:val="24"/>
        </w:rPr>
      </w:pPr>
    </w:p>
    <w:p w:rsidR="00723262" w:rsidRDefault="00723262" w:rsidP="00FA7F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62" w:rsidRPr="0048275C" w:rsidRDefault="00723262" w:rsidP="00FA7F68">
      <w:pPr>
        <w:jc w:val="center"/>
        <w:rPr>
          <w:rFonts w:ascii="Times New Roman" w:hAnsi="Times New Roman"/>
          <w:b/>
          <w:sz w:val="24"/>
          <w:szCs w:val="24"/>
        </w:rPr>
      </w:pPr>
      <w:r w:rsidRPr="0048275C">
        <w:rPr>
          <w:rFonts w:ascii="Times New Roman" w:hAnsi="Times New Roman"/>
          <w:b/>
          <w:sz w:val="24"/>
          <w:szCs w:val="24"/>
        </w:rPr>
        <w:t>TRA</w:t>
      </w:r>
    </w:p>
    <w:p w:rsidR="00723262" w:rsidRPr="0048275C" w:rsidRDefault="00723262" w:rsidP="00FA7F68">
      <w:pPr>
        <w:rPr>
          <w:rFonts w:ascii="Times New Roman" w:hAnsi="Times New Roman"/>
          <w:sz w:val="24"/>
          <w:szCs w:val="24"/>
        </w:rPr>
      </w:pPr>
      <w:r w:rsidRPr="0048275C">
        <w:rPr>
          <w:rFonts w:ascii="Times New Roman" w:hAnsi="Times New Roman"/>
          <w:sz w:val="24"/>
          <w:szCs w:val="24"/>
        </w:rPr>
        <w:t>La Giunta Regionale della Lombardia, qui rappresentata dal Presidente Roberto Maroni,</w:t>
      </w:r>
    </w:p>
    <w:p w:rsidR="00723262" w:rsidRPr="0048275C" w:rsidRDefault="00723262" w:rsidP="00FA7F68">
      <w:pPr>
        <w:jc w:val="center"/>
        <w:rPr>
          <w:rFonts w:ascii="Times New Roman" w:hAnsi="Times New Roman"/>
          <w:b/>
          <w:sz w:val="24"/>
          <w:szCs w:val="24"/>
        </w:rPr>
      </w:pPr>
      <w:r w:rsidRPr="0048275C">
        <w:rPr>
          <w:rFonts w:ascii="Times New Roman" w:hAnsi="Times New Roman"/>
          <w:b/>
          <w:sz w:val="24"/>
          <w:szCs w:val="24"/>
        </w:rPr>
        <w:t>E</w:t>
      </w:r>
    </w:p>
    <w:p w:rsidR="00723262" w:rsidRPr="0048275C" w:rsidRDefault="00723262" w:rsidP="00FA7F68">
      <w:pPr>
        <w:rPr>
          <w:rFonts w:ascii="Times New Roman" w:hAnsi="Times New Roman"/>
          <w:sz w:val="24"/>
          <w:szCs w:val="24"/>
        </w:rPr>
      </w:pPr>
      <w:r w:rsidRPr="0048275C">
        <w:rPr>
          <w:rFonts w:ascii="Times New Roman" w:hAnsi="Times New Roman"/>
          <w:sz w:val="24"/>
          <w:szCs w:val="24"/>
        </w:rPr>
        <w:t>La Provincia di Bolzano, qui rappresentata dal Presidente Arno Kompatscher,</w:t>
      </w: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PREMESSO</w:t>
      </w:r>
      <w:r>
        <w:rPr>
          <w:rFonts w:ascii="Times New Roman" w:hAnsi="Times New Roman"/>
          <w:sz w:val="24"/>
          <w:szCs w:val="24"/>
        </w:rPr>
        <w:t xml:space="preserve"> che: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Alpi rappresentano una risorsa fondamentale per l’Italia e l’Europa intera sia dal punto di vista socio-economico che ambientale;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Alpi non devono essere considerate solo un limite per la cui conformazione orografica si impedisce la connessione attraverso dei territori e delle popolazioni;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regioni alpine devono essere accessibili in maniera sufficiente a garantire la coabitazione delle popolazioni e a mantenere l'efficienza economica, sempre nel rispetto della sostenibilità ambientale ed economica;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lo Stelvio, che rappresenta un emblema per il territorio lombardo e per quello alto atesino sia in termini sportivi che di qualità ambientale, è oggi soprattutto una barriera tra i territori stessi ma può rappresentare una importante opportunità di sviluppo;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si ritiene pertanto  fondamentale il rafforzamento della collaborazione tra la Provincia Autonoma di Bolzano e la Regione Lombardia e, in prospettiva, anche con il Canton Grigioni per quanto concerne la Val Mustair,  anche al fine di realizzare un collegamento permanente e percorribile in ogni periodo dell’anno tra questi territori;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il protocollo d’intesa si configura come un proficuo strumento per formalizzare obiettivi, contenuti e modalità di collaborazione, pur nel rispetto degli specifici ambiti di competenza e di autonomia.   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CONSAPEVOLI </w:t>
      </w:r>
      <w:r>
        <w:rPr>
          <w:rFonts w:ascii="Times New Roman" w:hAnsi="Times New Roman"/>
          <w:sz w:val="24"/>
          <w:szCs w:val="24"/>
        </w:rPr>
        <w:t>c</w:t>
      </w:r>
      <w:r w:rsidRPr="00941499">
        <w:rPr>
          <w:rFonts w:ascii="Times New Roman" w:hAnsi="Times New Roman"/>
          <w:sz w:val="24"/>
          <w:szCs w:val="24"/>
        </w:rPr>
        <w:t>he, nelle more dell’approvazione del Piano d’azione della Macroregione Alpina va sin d’ora rimarcato che: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Alpi sono  spazio economico e vitale delle popolazioni locali;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popolazioni locali devono essere poste nelle condizioni di determinare esse stesse le prospettive del proprio sviluppo sociale, economico e culturale, nonché concorrere alla sua realizzazione nel quadro del vigente ordinamento istituzionale, anche attraverso “scambi” economici, culturali e sociali fra popolazioni di diverse vallate;</w:t>
      </w:r>
    </w:p>
    <w:p w:rsidR="00723262" w:rsidRPr="00941499" w:rsidRDefault="00723262" w:rsidP="00FA7F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 garantita un’apertura delle nostre Alpi con uno visione verso l’Europa.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PRESO ATTO</w:t>
      </w:r>
      <w:r>
        <w:rPr>
          <w:rFonts w:ascii="Times New Roman" w:hAnsi="Times New Roman"/>
          <w:sz w:val="24"/>
          <w:szCs w:val="24"/>
        </w:rPr>
        <w:t>:</w:t>
      </w:r>
    </w:p>
    <w:p w:rsidR="00723262" w:rsidRPr="00941499" w:rsidRDefault="00723262" w:rsidP="00FA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della forte sensibilità e interesse comune  per i temi del collegamento tra le vallate alpine e dello sviluppo di temi di interesse comune capaci di promuovere sviluppo turistico e qualità della vita per le popolazioni residenti;</w:t>
      </w:r>
    </w:p>
    <w:p w:rsidR="00723262" w:rsidRPr="00941499" w:rsidRDefault="00723262" w:rsidP="00FA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della necessità di istituire un sistema di reti e relazioni che contribuisca in modo decisivo a promuovere a qualificare il sistema turistico ed economico-produttivo delle Valli alpine;</w:t>
      </w:r>
    </w:p>
    <w:p w:rsidR="00723262" w:rsidRPr="00941499" w:rsidRDefault="00723262" w:rsidP="00FA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della disponibilità delle comunità locali della Val Venosta e dell’Alta Valtellina a sviluppare azioni comuni finalizzate a:</w:t>
      </w:r>
    </w:p>
    <w:p w:rsidR="00723262" w:rsidRPr="00941499" w:rsidRDefault="00723262" w:rsidP="00FA7F6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sviluppare prodotti turistici condivisi;</w:t>
      </w:r>
    </w:p>
    <w:p w:rsidR="00723262" w:rsidRPr="00941499" w:rsidRDefault="00723262" w:rsidP="00FA7F6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valorizzare congiuntamente il Passo dello Stelvio e il Parco dello Stelvio;</w:t>
      </w:r>
    </w:p>
    <w:p w:rsidR="00723262" w:rsidRPr="00941499" w:rsidRDefault="00723262" w:rsidP="00FA7F6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studiare un collegamento, disponibile tutto l’anno, attraverso la realizzazione di un traforo sotto il Passo dello Stelvio;</w:t>
      </w:r>
    </w:p>
    <w:p w:rsidR="00723262" w:rsidRPr="00941499" w:rsidRDefault="00723262" w:rsidP="00FA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del positivo interesse dimostrato anche dalle comunità locali della Val Mustair in Svizzera.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Tutto quanto sopra premesso e considerato, </w:t>
      </w:r>
      <w:r w:rsidRPr="00941499">
        <w:rPr>
          <w:rFonts w:ascii="Times New Roman" w:hAnsi="Times New Roman"/>
          <w:b/>
          <w:sz w:val="24"/>
          <w:szCs w:val="24"/>
        </w:rPr>
        <w:t>si conviene quanto segue:</w:t>
      </w: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Premesse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premesse costituiscono parte integrante e sostanziale del presente Protocollo di Intesa (di seguito “Protocollo”).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Oggetto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parti dichiarano di comune accordo l’intenzione di collaborare per:</w:t>
      </w:r>
    </w:p>
    <w:p w:rsidR="00723262" w:rsidRPr="00941499" w:rsidRDefault="00723262" w:rsidP="00FA7F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sviluppare prodotti turistici condivisi che interessino Val Venosta e Alta Valtellina;</w:t>
      </w:r>
    </w:p>
    <w:p w:rsidR="00723262" w:rsidRPr="00941499" w:rsidRDefault="00723262" w:rsidP="00FA7F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valorizzare congiuntamente il Passo dello Stelvio e il Parco dello Stelvio;</w:t>
      </w:r>
    </w:p>
    <w:p w:rsidR="00723262" w:rsidRPr="00941499" w:rsidRDefault="00723262" w:rsidP="00FA7F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valutare la realizzazione di un collegamento tra la Val Venosta e l’Alta Valtellina.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Modalità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Le parti convengono:</w:t>
      </w:r>
    </w:p>
    <w:p w:rsidR="00723262" w:rsidRPr="008D14B2" w:rsidRDefault="00723262" w:rsidP="00FA7F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B2">
        <w:rPr>
          <w:rFonts w:ascii="Times New Roman" w:hAnsi="Times New Roman"/>
          <w:sz w:val="24"/>
          <w:szCs w:val="24"/>
        </w:rPr>
        <w:t>di sviluppare da subito  la realizzazione di uno studio di fattibilità del traforo dello Stelvio, conformemente a quanto previsto nell’allegata scheda (allegato 1) parte integrante e sostanziale del presente protocollo, atti a valutare le componenti dei flussi attuali e  potenziali, le caratteristiche tecniche e ambientali e individuare le soluzioni ottimali per la realizzazione del collegamento di cui all’art. 2, comma 3 del presente protocollo;</w:t>
      </w:r>
      <w:r>
        <w:rPr>
          <w:rFonts w:ascii="Times New Roman" w:hAnsi="Times New Roman"/>
          <w:sz w:val="24"/>
          <w:szCs w:val="24"/>
        </w:rPr>
        <w:t xml:space="preserve"> s</w:t>
      </w:r>
      <w:r w:rsidRPr="008D14B2">
        <w:rPr>
          <w:rFonts w:ascii="Times New Roman" w:hAnsi="Times New Roman"/>
          <w:sz w:val="24"/>
          <w:szCs w:val="24"/>
        </w:rPr>
        <w:t>i conviene che le procedure di affidamento saranno demandate a Infrastrutture Lombarde S.p.A.</w:t>
      </w:r>
    </w:p>
    <w:p w:rsidR="00723262" w:rsidRPr="00941499" w:rsidRDefault="00723262" w:rsidP="00FA7F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di sviluppare, sulla base degli esiti dello studio di fattibilità il progetto preliminare del </w:t>
      </w:r>
      <w:r>
        <w:rPr>
          <w:rFonts w:ascii="Times New Roman" w:hAnsi="Times New Roman"/>
          <w:sz w:val="24"/>
          <w:szCs w:val="24"/>
        </w:rPr>
        <w:t>t</w:t>
      </w:r>
      <w:r w:rsidRPr="00941499">
        <w:rPr>
          <w:rFonts w:ascii="Times New Roman" w:hAnsi="Times New Roman"/>
          <w:sz w:val="24"/>
          <w:szCs w:val="24"/>
        </w:rPr>
        <w:t>raforo stesso,</w:t>
      </w:r>
    </w:p>
    <w:p w:rsidR="00723262" w:rsidRPr="00941499" w:rsidRDefault="00723262" w:rsidP="00FA7F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di sviluppare prodotti turistici e azioni di valorizzazione comuni del Passo dello Stelvio e del Parco dello Stelvio.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Costi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Le parti concordano che gli oneri per la realizzazione dello studio di fattibilità di cui all’art.3 </w:t>
      </w:r>
      <w:r>
        <w:rPr>
          <w:rFonts w:ascii="Times New Roman" w:hAnsi="Times New Roman"/>
          <w:sz w:val="24"/>
          <w:szCs w:val="24"/>
        </w:rPr>
        <w:t xml:space="preserve">punto </w:t>
      </w:r>
      <w:r w:rsidRPr="00941499">
        <w:rPr>
          <w:rFonts w:ascii="Times New Roman" w:hAnsi="Times New Roman"/>
          <w:sz w:val="24"/>
          <w:szCs w:val="24"/>
        </w:rPr>
        <w:t>1 troveranno copertura sul Fondo Comuni Confinanti.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Le parti concordano altresì, con riferimento all’art.3 </w:t>
      </w:r>
      <w:r>
        <w:rPr>
          <w:rFonts w:ascii="Times New Roman" w:hAnsi="Times New Roman"/>
          <w:sz w:val="24"/>
          <w:szCs w:val="24"/>
        </w:rPr>
        <w:t>punti</w:t>
      </w:r>
      <w:r w:rsidRPr="0094149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941499">
        <w:rPr>
          <w:rFonts w:ascii="Times New Roman" w:hAnsi="Times New Roman"/>
          <w:sz w:val="24"/>
          <w:szCs w:val="24"/>
        </w:rPr>
        <w:t xml:space="preserve">3, che gli oneri per la valorizzazione del </w:t>
      </w:r>
      <w:r>
        <w:rPr>
          <w:rFonts w:ascii="Times New Roman" w:hAnsi="Times New Roman"/>
          <w:sz w:val="24"/>
          <w:szCs w:val="24"/>
        </w:rPr>
        <w:t>P</w:t>
      </w:r>
      <w:r w:rsidRPr="00941499">
        <w:rPr>
          <w:rFonts w:ascii="Times New Roman" w:hAnsi="Times New Roman"/>
          <w:sz w:val="24"/>
          <w:szCs w:val="24"/>
        </w:rPr>
        <w:t>arco dello Stelvio e del Passo dello Stelvio, per lo sviluppo di prodotti turistici condivisi e per la progettazione preliminare del traforo saranno ripartiti in egual misura tra i sottoscrittori; Regione Lombardia indica sin d’ora che la propria quota di tali costi troverà copertura in via prioritaria sul Fondo Comuni Confinanti all’interno di progetti strategici dalla stessa individuati</w:t>
      </w:r>
      <w:r>
        <w:rPr>
          <w:rFonts w:ascii="Times New Roman" w:hAnsi="Times New Roman"/>
          <w:sz w:val="24"/>
          <w:szCs w:val="24"/>
        </w:rPr>
        <w:t xml:space="preserve"> in accordo con i comuni interessati</w:t>
      </w:r>
      <w:r w:rsidRPr="00941499">
        <w:rPr>
          <w:rFonts w:ascii="Times New Roman" w:hAnsi="Times New Roman"/>
          <w:sz w:val="24"/>
          <w:szCs w:val="24"/>
        </w:rPr>
        <w:t>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Durata del protocollo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>Il presente protocollo ha durata di 3 anni a decorrere dalla data della sua sottoscrizione, al termine del quale si considera tacitamente rinnovato, salvo necessità di eventuali modifiche.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262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9">
        <w:rPr>
          <w:rFonts w:ascii="Times New Roman" w:hAnsi="Times New Roman"/>
          <w:b/>
          <w:sz w:val="24"/>
          <w:szCs w:val="24"/>
        </w:rPr>
        <w:t>Art. 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499">
        <w:rPr>
          <w:rFonts w:ascii="Times New Roman" w:hAnsi="Times New Roman"/>
          <w:b/>
          <w:sz w:val="24"/>
          <w:szCs w:val="24"/>
        </w:rPr>
        <w:t>Valutazione degli obiettivi del protocollo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499">
        <w:rPr>
          <w:rFonts w:ascii="Times New Roman" w:hAnsi="Times New Roman"/>
          <w:sz w:val="24"/>
          <w:szCs w:val="24"/>
        </w:rPr>
        <w:t xml:space="preserve">Entro </w:t>
      </w:r>
      <w:r>
        <w:rPr>
          <w:rFonts w:ascii="Times New Roman" w:hAnsi="Times New Roman"/>
          <w:sz w:val="24"/>
          <w:szCs w:val="24"/>
        </w:rPr>
        <w:t>un</w:t>
      </w:r>
      <w:r w:rsidRPr="00941499">
        <w:rPr>
          <w:rFonts w:ascii="Times New Roman" w:hAnsi="Times New Roman"/>
          <w:sz w:val="24"/>
          <w:szCs w:val="24"/>
        </w:rPr>
        <w:t xml:space="preserve"> anno dalla sottoscrizione le parti si impegnano a valutare congiuntamente, eventualmente unitamente ad altri enti coinvolti, le prime risultanze dello studio di fattibilità di cui all’articolo 3, al fine del raggiungimento degli obiettivi del presente protocollo e per definire le eventuali fasi successive.</w:t>
      </w:r>
    </w:p>
    <w:p w:rsidR="00723262" w:rsidRPr="00941499" w:rsidRDefault="00723262" w:rsidP="00FA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262" w:rsidRDefault="00723262" w:rsidP="00FA7F68">
      <w:pPr>
        <w:rPr>
          <w:rFonts w:ascii="Times New Roman" w:hAnsi="Times New Roman"/>
        </w:rPr>
      </w:pPr>
    </w:p>
    <w:p w:rsidR="00723262" w:rsidRDefault="00723262" w:rsidP="00FA7F68">
      <w:pPr>
        <w:rPr>
          <w:rFonts w:ascii="Times New Roman" w:hAnsi="Times New Roman"/>
        </w:rPr>
      </w:pPr>
      <w:r>
        <w:rPr>
          <w:rFonts w:ascii="Times New Roman" w:hAnsi="Times New Roman"/>
        </w:rPr>
        <w:t>Passo dello Stelvio,  27 luglio 2015</w:t>
      </w:r>
    </w:p>
    <w:p w:rsidR="00723262" w:rsidRDefault="00723262" w:rsidP="00FA7F68">
      <w:pPr>
        <w:rPr>
          <w:rFonts w:ascii="Times New Roman" w:hAnsi="Times New Roman"/>
        </w:rPr>
      </w:pPr>
    </w:p>
    <w:p w:rsidR="00723262" w:rsidRDefault="00723262" w:rsidP="00FA7F68">
      <w:pPr>
        <w:rPr>
          <w:rFonts w:ascii="Times New Roman" w:hAnsi="Times New Roman"/>
        </w:rPr>
      </w:pPr>
    </w:p>
    <w:p w:rsidR="00723262" w:rsidRDefault="00723262" w:rsidP="00FA7F68">
      <w:pPr>
        <w:rPr>
          <w:rFonts w:ascii="Times New Roman" w:hAnsi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89"/>
        <w:gridCol w:w="4889"/>
      </w:tblGrid>
      <w:tr w:rsidR="00723262" w:rsidRPr="001A5C6A" w:rsidTr="001D3266">
        <w:trPr>
          <w:trHeight w:val="522"/>
          <w:jc w:val="center"/>
        </w:trPr>
        <w:tc>
          <w:tcPr>
            <w:tcW w:w="4889" w:type="dxa"/>
            <w:vAlign w:val="center"/>
          </w:tcPr>
          <w:p w:rsidR="00723262" w:rsidRPr="001A5C6A" w:rsidRDefault="00723262" w:rsidP="001D3266">
            <w:pPr>
              <w:jc w:val="center"/>
              <w:rPr>
                <w:rFonts w:ascii="Times New Roman" w:hAnsi="Times New Roman"/>
                <w:b/>
              </w:rPr>
            </w:pPr>
            <w:r w:rsidRPr="001A5C6A">
              <w:rPr>
                <w:rFonts w:ascii="Times New Roman" w:hAnsi="Times New Roman"/>
                <w:b/>
              </w:rPr>
              <w:t>Regione Lombardia</w:t>
            </w:r>
          </w:p>
        </w:tc>
        <w:tc>
          <w:tcPr>
            <w:tcW w:w="4889" w:type="dxa"/>
            <w:vAlign w:val="center"/>
          </w:tcPr>
          <w:p w:rsidR="00723262" w:rsidRPr="001A5C6A" w:rsidRDefault="00723262" w:rsidP="001D3266">
            <w:pPr>
              <w:jc w:val="center"/>
              <w:rPr>
                <w:rFonts w:ascii="Times New Roman" w:hAnsi="Times New Roman"/>
                <w:b/>
              </w:rPr>
            </w:pPr>
            <w:r w:rsidRPr="001A5C6A">
              <w:rPr>
                <w:rFonts w:ascii="Times New Roman" w:hAnsi="Times New Roman"/>
                <w:b/>
              </w:rPr>
              <w:t>Provincia di Bolzano</w:t>
            </w:r>
          </w:p>
        </w:tc>
      </w:tr>
      <w:tr w:rsidR="00723262" w:rsidRPr="001A5C6A" w:rsidTr="001D3266">
        <w:trPr>
          <w:trHeight w:val="522"/>
          <w:jc w:val="center"/>
        </w:trPr>
        <w:tc>
          <w:tcPr>
            <w:tcW w:w="4889" w:type="dxa"/>
            <w:vAlign w:val="center"/>
          </w:tcPr>
          <w:p w:rsidR="00723262" w:rsidRPr="001A5C6A" w:rsidRDefault="00723262" w:rsidP="001D3266">
            <w:pPr>
              <w:jc w:val="center"/>
              <w:rPr>
                <w:rFonts w:ascii="Times New Roman" w:hAnsi="Times New Roman"/>
              </w:rPr>
            </w:pPr>
            <w:r w:rsidRPr="001A5C6A">
              <w:rPr>
                <w:rFonts w:ascii="Times New Roman" w:hAnsi="Times New Roman"/>
              </w:rPr>
              <w:t xml:space="preserve">Il Presidente </w:t>
            </w:r>
            <w:r w:rsidRPr="001A5C6A">
              <w:rPr>
                <w:rFonts w:ascii="Times New Roman" w:hAnsi="Times New Roman"/>
                <w:i/>
              </w:rPr>
              <w:t>Roberto Maroni</w:t>
            </w:r>
          </w:p>
        </w:tc>
        <w:tc>
          <w:tcPr>
            <w:tcW w:w="4889" w:type="dxa"/>
            <w:vAlign w:val="center"/>
          </w:tcPr>
          <w:p w:rsidR="00723262" w:rsidRPr="001A5C6A" w:rsidRDefault="00723262" w:rsidP="001D32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A5C6A">
              <w:rPr>
                <w:rFonts w:ascii="Times New Roman" w:hAnsi="Times New Roman"/>
              </w:rPr>
              <w:t xml:space="preserve">Il Presidente </w:t>
            </w:r>
            <w:r w:rsidRPr="001A5C6A">
              <w:rPr>
                <w:rFonts w:ascii="Times New Roman" w:hAnsi="Times New Roman"/>
                <w:i/>
              </w:rPr>
              <w:t>Arno Kompatscher</w:t>
            </w:r>
          </w:p>
        </w:tc>
      </w:tr>
      <w:tr w:rsidR="00723262" w:rsidRPr="001A5C6A" w:rsidTr="001D3266">
        <w:trPr>
          <w:trHeight w:val="522"/>
          <w:jc w:val="center"/>
        </w:trPr>
        <w:tc>
          <w:tcPr>
            <w:tcW w:w="4889" w:type="dxa"/>
            <w:vAlign w:val="center"/>
          </w:tcPr>
          <w:p w:rsidR="00723262" w:rsidRPr="001A5C6A" w:rsidRDefault="00723262" w:rsidP="001D3266">
            <w:pPr>
              <w:jc w:val="center"/>
              <w:rPr>
                <w:rFonts w:ascii="Times New Roman" w:hAnsi="Times New Roman"/>
              </w:rPr>
            </w:pPr>
          </w:p>
          <w:p w:rsidR="00723262" w:rsidRPr="001A5C6A" w:rsidRDefault="00723262" w:rsidP="001D3266">
            <w:pPr>
              <w:jc w:val="center"/>
              <w:rPr>
                <w:rFonts w:ascii="Times New Roman" w:hAnsi="Times New Roman"/>
              </w:rPr>
            </w:pPr>
            <w:r w:rsidRPr="001A5C6A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4889" w:type="dxa"/>
            <w:vAlign w:val="center"/>
          </w:tcPr>
          <w:p w:rsidR="00723262" w:rsidRPr="001A5C6A" w:rsidRDefault="00723262" w:rsidP="001D3266">
            <w:pPr>
              <w:jc w:val="center"/>
              <w:rPr>
                <w:rFonts w:ascii="Times New Roman" w:hAnsi="Times New Roman"/>
              </w:rPr>
            </w:pPr>
          </w:p>
          <w:p w:rsidR="00723262" w:rsidRPr="001A5C6A" w:rsidRDefault="00723262" w:rsidP="001D3266">
            <w:pPr>
              <w:jc w:val="center"/>
              <w:rPr>
                <w:rFonts w:ascii="Times New Roman" w:hAnsi="Times New Roman"/>
              </w:rPr>
            </w:pPr>
            <w:r w:rsidRPr="001A5C6A">
              <w:rPr>
                <w:rFonts w:ascii="Times New Roman" w:hAnsi="Times New Roman"/>
              </w:rPr>
              <w:t>………………………………….</w:t>
            </w:r>
          </w:p>
        </w:tc>
      </w:tr>
    </w:tbl>
    <w:p w:rsidR="00723262" w:rsidRPr="00874CA9" w:rsidRDefault="00723262" w:rsidP="00FA7F68">
      <w:pPr>
        <w:rPr>
          <w:rFonts w:ascii="Times New Roman" w:hAnsi="Times New Roman"/>
        </w:rPr>
      </w:pPr>
    </w:p>
    <w:p w:rsidR="00723262" w:rsidRPr="00874CA9" w:rsidRDefault="00723262" w:rsidP="00FA7F68">
      <w:pPr>
        <w:rPr>
          <w:rFonts w:ascii="Times New Roman" w:hAnsi="Times New Roman"/>
        </w:rPr>
      </w:pPr>
    </w:p>
    <w:sectPr w:rsidR="00723262" w:rsidRPr="00874CA9" w:rsidSect="00F1145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62" w:rsidRDefault="00723262" w:rsidP="003358D7">
      <w:pPr>
        <w:spacing w:after="0" w:line="240" w:lineRule="auto"/>
      </w:pPr>
      <w:r>
        <w:separator/>
      </w:r>
    </w:p>
  </w:endnote>
  <w:endnote w:type="continuationSeparator" w:id="0">
    <w:p w:rsidR="00723262" w:rsidRDefault="00723262" w:rsidP="0033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62" w:rsidRPr="00166352" w:rsidRDefault="00723262" w:rsidP="00166352">
    <w:pPr>
      <w:pStyle w:val="Footer"/>
      <w:jc w:val="right"/>
      <w:rPr>
        <w:rFonts w:ascii="Cambria" w:hAnsi="Cambria"/>
      </w:rPr>
    </w:pPr>
    <w:r w:rsidRPr="00166352">
      <w:rPr>
        <w:rFonts w:ascii="Cambria" w:hAnsi="Cambria"/>
      </w:rPr>
      <w:t xml:space="preserve">Pag. </w:t>
    </w:r>
    <w:r>
      <w:fldChar w:fldCharType="begin"/>
    </w:r>
    <w:r>
      <w:instrText>PAGE   \* MERGEFORMAT</w:instrText>
    </w:r>
    <w:r>
      <w:fldChar w:fldCharType="separate"/>
    </w:r>
    <w:r w:rsidRPr="003B2047">
      <w:rPr>
        <w:rFonts w:ascii="Cambria" w:hAnsi="Cambria"/>
        <w:noProof/>
      </w:rPr>
      <w:t>1</w:t>
    </w:r>
    <w:r>
      <w:fldChar w:fldCharType="end"/>
    </w:r>
  </w:p>
  <w:p w:rsidR="00723262" w:rsidRDefault="00723262" w:rsidP="001663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62" w:rsidRDefault="00723262" w:rsidP="003358D7">
      <w:pPr>
        <w:spacing w:after="0" w:line="240" w:lineRule="auto"/>
      </w:pPr>
      <w:r>
        <w:separator/>
      </w:r>
    </w:p>
  </w:footnote>
  <w:footnote w:type="continuationSeparator" w:id="0">
    <w:p w:rsidR="00723262" w:rsidRDefault="00723262" w:rsidP="0033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341"/>
    <w:multiLevelType w:val="hybridMultilevel"/>
    <w:tmpl w:val="C7A46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C3C38"/>
    <w:multiLevelType w:val="hybridMultilevel"/>
    <w:tmpl w:val="C4B87298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603760F2"/>
    <w:multiLevelType w:val="hybridMultilevel"/>
    <w:tmpl w:val="0BA28F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C403C5"/>
    <w:multiLevelType w:val="hybridMultilevel"/>
    <w:tmpl w:val="9858EFC0"/>
    <w:lvl w:ilvl="0" w:tplc="0410000F">
      <w:start w:val="1"/>
      <w:numFmt w:val="decimal"/>
      <w:lvlText w:val="%1."/>
      <w:lvlJc w:val="left"/>
      <w:pPr>
        <w:ind w:left="78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4">
    <w:nsid w:val="75CE3194"/>
    <w:multiLevelType w:val="hybridMultilevel"/>
    <w:tmpl w:val="97844584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68"/>
    <w:rsid w:val="00166022"/>
    <w:rsid w:val="00166352"/>
    <w:rsid w:val="001A105D"/>
    <w:rsid w:val="001A5C6A"/>
    <w:rsid w:val="001B2923"/>
    <w:rsid w:val="001D3266"/>
    <w:rsid w:val="003358D7"/>
    <w:rsid w:val="003B2047"/>
    <w:rsid w:val="0048275C"/>
    <w:rsid w:val="006863B0"/>
    <w:rsid w:val="006F1D94"/>
    <w:rsid w:val="00723262"/>
    <w:rsid w:val="007F2153"/>
    <w:rsid w:val="00806EC5"/>
    <w:rsid w:val="00874CA9"/>
    <w:rsid w:val="008D14B2"/>
    <w:rsid w:val="00941499"/>
    <w:rsid w:val="009E0198"/>
    <w:rsid w:val="00A13545"/>
    <w:rsid w:val="00E75437"/>
    <w:rsid w:val="00F11455"/>
    <w:rsid w:val="00F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68"/>
    <w:pPr>
      <w:spacing w:after="200" w:line="276" w:lineRule="auto"/>
    </w:pPr>
    <w:rPr>
      <w:rFonts w:ascii="Calibri" w:hAnsi="Calibri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153"/>
    <w:pPr>
      <w:keepNext/>
      <w:tabs>
        <w:tab w:val="center" w:pos="2268"/>
        <w:tab w:val="center" w:pos="7371"/>
        <w:tab w:val="center" w:pos="9214"/>
      </w:tabs>
      <w:jc w:val="center"/>
      <w:outlineLvl w:val="0"/>
    </w:pPr>
    <w:rPr>
      <w:rFonts w:ascii="Tahoma" w:hAnsi="Tahoma"/>
      <w:b/>
      <w:noProof/>
      <w:color w:val="FFFFFF"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2153"/>
    <w:pPr>
      <w:keepNext/>
      <w:tabs>
        <w:tab w:val="center" w:pos="2268"/>
        <w:tab w:val="center" w:pos="7371"/>
        <w:tab w:val="center" w:pos="9214"/>
      </w:tabs>
      <w:jc w:val="center"/>
      <w:outlineLvl w:val="1"/>
    </w:pPr>
    <w:rPr>
      <w:rFonts w:ascii="Tahoma" w:hAnsi="Tahoma"/>
      <w:b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2153"/>
    <w:pPr>
      <w:keepNext/>
      <w:tabs>
        <w:tab w:val="center" w:pos="2268"/>
        <w:tab w:val="center" w:pos="7655"/>
        <w:tab w:val="center" w:pos="9214"/>
      </w:tabs>
      <w:outlineLvl w:val="2"/>
    </w:pPr>
    <w:rPr>
      <w:rFonts w:ascii="Tahoma" w:hAnsi="Tahoma"/>
      <w:b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2153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53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2153"/>
    <w:pPr>
      <w:keepNext/>
      <w:tabs>
        <w:tab w:val="left" w:pos="-1418"/>
        <w:tab w:val="center" w:pos="3686"/>
        <w:tab w:val="center" w:pos="9214"/>
      </w:tabs>
      <w:spacing w:after="120"/>
      <w:outlineLvl w:val="5"/>
    </w:pPr>
    <w:rPr>
      <w:rFonts w:ascii="Tahoma" w:hAnsi="Tahoma"/>
      <w:b/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153"/>
    <w:rPr>
      <w:rFonts w:ascii="Tahoma" w:hAnsi="Tahoma"/>
      <w:b/>
      <w:noProof/>
      <w:color w:val="FFFFFF"/>
      <w:sz w:val="1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2153"/>
    <w:rPr>
      <w:rFonts w:ascii="Tahoma" w:hAnsi="Tahoma"/>
      <w:b/>
      <w:noProof/>
      <w:sz w:val="22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2153"/>
    <w:rPr>
      <w:rFonts w:ascii="Tahoma" w:hAnsi="Tahoma"/>
      <w:b/>
      <w:noProof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2153"/>
    <w:rPr>
      <w:sz w:val="28"/>
      <w:lang w:val="x-none"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2153"/>
    <w:rPr>
      <w:sz w:val="24"/>
      <w:lang w:val="x-none"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2153"/>
    <w:rPr>
      <w:rFonts w:ascii="Tahoma" w:hAnsi="Tahoma"/>
      <w:b/>
      <w:noProof/>
      <w:sz w:val="22"/>
      <w:lang w:eastAsia="it-IT"/>
    </w:rPr>
  </w:style>
  <w:style w:type="paragraph" w:styleId="ListParagraph">
    <w:name w:val="List Paragraph"/>
    <w:basedOn w:val="Normal"/>
    <w:uiPriority w:val="99"/>
    <w:qFormat/>
    <w:rsid w:val="00FA7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545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rsid w:val="00335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8D7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rsid w:val="00335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8D7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uact=8&amp;ved=0CAcQjRxqFQoTCMXDkfTv8MYCFSor2wodWCgOWg&amp;url=http://www.provincia.bz.it/cultura/temi/2159.asp&amp;ei=FauwVYXlDKrW7AbY0LjQBQ&amp;bvm=bv.98476267,d.ZGU&amp;psig=AFQjCNESfeojFgCQ2KaXXgUGuGftL6swaA&amp;ust=14377278862832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870</Words>
  <Characters>5483</Characters>
  <Application>Microsoft Office Word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Monica Gori</dc:creator>
  <cp:keywords/>
  <dc:description/>
  <cp:lastModifiedBy>Christiane Weinhold</cp:lastModifiedBy>
  <cp:revision>2</cp:revision>
  <dcterms:created xsi:type="dcterms:W3CDTF">2015-07-27T12:01:00Z</dcterms:created>
  <dcterms:modified xsi:type="dcterms:W3CDTF">2015-07-27T12:01:00Z</dcterms:modified>
</cp:coreProperties>
</file>