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76" w:rsidRDefault="00FF6676" w:rsidP="006B27E3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FF6676">
        <w:rPr>
          <w:rFonts w:ascii="HelveticaNeueLTStd-Roman" w:hAnsi="HelveticaNeueLTStd-Roman" w:cs="HelveticaNeueLTStd-Roman"/>
          <w:noProof/>
          <w:sz w:val="19"/>
          <w:szCs w:val="19"/>
          <w:lang w:eastAsia="de-DE"/>
        </w:rPr>
        <w:drawing>
          <wp:inline distT="0" distB="0" distL="0" distR="0" wp14:anchorId="37808AD7" wp14:editId="595B3358">
            <wp:extent cx="1562100" cy="702532"/>
            <wp:effectExtent l="0" t="0" r="0" b="2540"/>
            <wp:docPr id="3" name="Grafik 3" descr="E:\Euregio\80_Sito-Homepage-Logo_Euregio\logo\Logo Euregio\neues Logo nuovo\Logo-neu-nuovo-farb-colori\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uregio\80_Sito-Homepage-Logo_Euregio\logo\Logo Euregio\neues Logo nuovo\Logo-neu-nuovo-farb-colori\ORIZZONT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18" cy="72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E3" w:rsidRPr="006B27E3" w:rsidRDefault="00FF6676" w:rsidP="006B27E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ENTWICKLUNGEN AM BRENNERKORRIDOR</w:t>
      </w:r>
    </w:p>
    <w:p w:rsidR="00A26F71" w:rsidRPr="006B27E3" w:rsidRDefault="006B27E3">
      <w:pPr>
        <w:rPr>
          <w:b/>
        </w:rPr>
      </w:pPr>
      <w:r w:rsidRPr="006B27E3">
        <w:rPr>
          <w:b/>
        </w:rPr>
        <w:t xml:space="preserve">Entwicklung des </w:t>
      </w:r>
      <w:r w:rsidR="00A26F71" w:rsidRPr="006B27E3">
        <w:rPr>
          <w:b/>
        </w:rPr>
        <w:t>Modal Split am Brenner  (1960-201</w:t>
      </w:r>
      <w:r w:rsidR="007D7438" w:rsidRPr="006B27E3">
        <w:rPr>
          <w:b/>
        </w:rPr>
        <w:t>6</w:t>
      </w:r>
      <w:r w:rsidR="00A26F71" w:rsidRPr="006B27E3">
        <w:rPr>
          <w:b/>
        </w:rPr>
        <w:t>)</w:t>
      </w:r>
    </w:p>
    <w:p w:rsidR="00A26F71" w:rsidRDefault="007D7438">
      <w:r>
        <w:rPr>
          <w:noProof/>
          <w:lang w:eastAsia="de-DE"/>
        </w:rPr>
        <w:drawing>
          <wp:inline distT="0" distB="0" distL="0" distR="0">
            <wp:extent cx="4448175" cy="2400300"/>
            <wp:effectExtent l="0" t="0" r="9525" b="1905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27E3" w:rsidRPr="006B27E3" w:rsidRDefault="006B27E3" w:rsidP="006B27E3">
      <w:pPr>
        <w:rPr>
          <w:b/>
        </w:rPr>
      </w:pPr>
      <w:r w:rsidRPr="006B27E3">
        <w:rPr>
          <w:b/>
        </w:rPr>
        <w:t>Entwicklung des Güterverkehrs am Brenner (1960-2016)</w:t>
      </w:r>
    </w:p>
    <w:p w:rsidR="006B27E3" w:rsidRDefault="007D7438">
      <w:pPr>
        <w:rPr>
          <w:b/>
        </w:rPr>
      </w:pPr>
      <w:r w:rsidRPr="006B27E3">
        <w:rPr>
          <w:b/>
          <w:noProof/>
          <w:lang w:eastAsia="de-DE"/>
        </w:rPr>
        <w:drawing>
          <wp:inline distT="0" distB="0" distL="0" distR="0" wp14:anchorId="482499DA" wp14:editId="3F2F24C0">
            <wp:extent cx="4448175" cy="3295650"/>
            <wp:effectExtent l="0" t="0" r="9525" b="1905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27E3" w:rsidRDefault="006B27E3">
      <w:pPr>
        <w:rPr>
          <w:b/>
        </w:rPr>
      </w:pPr>
      <w:r w:rsidRPr="006B27E3">
        <w:rPr>
          <w:b/>
        </w:rPr>
        <w:t>Entwicklung des schweren Güterv</w:t>
      </w:r>
      <w:r w:rsidR="00667635">
        <w:rPr>
          <w:b/>
        </w:rPr>
        <w:t>erkehrs am Brenner auf der A13 B</w:t>
      </w:r>
      <w:r w:rsidRPr="006B27E3">
        <w:rPr>
          <w:b/>
        </w:rPr>
        <w:t>rennerautobahn</w:t>
      </w:r>
    </w:p>
    <w:p w:rsidR="00667635" w:rsidRDefault="00667635" w:rsidP="00D4002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sz w:val="19"/>
          <w:szCs w:val="19"/>
        </w:rPr>
      </w:pPr>
      <w:r>
        <w:rPr>
          <w:rFonts w:ascii="HelveticaNeueLTStd-Roman" w:hAnsi="HelveticaNeueLTStd-Roman" w:cs="HelveticaNeueLTStd-Roman"/>
          <w:sz w:val="19"/>
          <w:szCs w:val="19"/>
        </w:rPr>
        <w:t>Auf der Straße wurden 201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6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33,5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Mio. Tonnen befördert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</w:rPr>
        <w:t>und somit +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2,3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Mio. Tonnen (+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7,5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%) mehr als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</w:rPr>
        <w:t>im Vorjahr. Das Frachtvolumen der Bahn betrug im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gleichen Jahr 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13,4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sz w:val="19"/>
          <w:szCs w:val="19"/>
        </w:rPr>
        <w:t>Mio</w:t>
      </w:r>
      <w:proofErr w:type="spellEnd"/>
      <w:r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sz w:val="19"/>
          <w:szCs w:val="19"/>
        </w:rPr>
        <w:t>NNt</w:t>
      </w:r>
      <w:proofErr w:type="spellEnd"/>
      <w:r>
        <w:rPr>
          <w:rFonts w:ascii="HelveticaNeueLTStd-Roman" w:hAnsi="HelveticaNeueLTStd-Roman" w:cs="HelveticaNeueLTStd-Roman"/>
          <w:sz w:val="19"/>
          <w:szCs w:val="19"/>
        </w:rPr>
        <w:t>, was einen Zuwachs von</w:t>
      </w:r>
    </w:p>
    <w:p w:rsidR="00667635" w:rsidRDefault="00667635" w:rsidP="00D4002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sz w:val="19"/>
          <w:szCs w:val="19"/>
        </w:rPr>
      </w:pPr>
      <w:r>
        <w:rPr>
          <w:rFonts w:ascii="HelveticaNeueLTStd-Roman" w:hAnsi="HelveticaNeueLTStd-Roman" w:cs="HelveticaNeueLTStd-Roman"/>
          <w:sz w:val="19"/>
          <w:szCs w:val="19"/>
        </w:rPr>
        <w:t xml:space="preserve">+0,7 Mio. </w:t>
      </w:r>
      <w:proofErr w:type="spellStart"/>
      <w:r>
        <w:rPr>
          <w:rFonts w:ascii="HelveticaNeueLTStd-Roman" w:hAnsi="HelveticaNeueLTStd-Roman" w:cs="HelveticaNeueLTStd-Roman"/>
          <w:sz w:val="19"/>
          <w:szCs w:val="19"/>
        </w:rPr>
        <w:t>NNt</w:t>
      </w:r>
      <w:proofErr w:type="spellEnd"/>
      <w:r>
        <w:rPr>
          <w:rFonts w:ascii="HelveticaNeueLTStd-Roman" w:hAnsi="HelveticaNeueLTStd-Roman" w:cs="HelveticaNeueLTStd-Roman"/>
          <w:sz w:val="19"/>
          <w:szCs w:val="19"/>
        </w:rPr>
        <w:t xml:space="preserve"> (+5,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5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%) gegenüber 201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5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bedeutet.</w:t>
      </w:r>
    </w:p>
    <w:p w:rsidR="00667635" w:rsidRDefault="00667635" w:rsidP="00D4002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sz w:val="19"/>
          <w:szCs w:val="19"/>
        </w:rPr>
      </w:pPr>
      <w:r>
        <w:rPr>
          <w:rFonts w:ascii="HelveticaNeueLTStd-Roman" w:hAnsi="HelveticaNeueLTStd-Roman" w:cs="HelveticaNeueLTStd-Roman"/>
          <w:sz w:val="19"/>
          <w:szCs w:val="19"/>
        </w:rPr>
        <w:lastRenderedPageBreak/>
        <w:t>Der Modal Split verhält sich im Jahr 201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6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bei 29 %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</w:rPr>
        <w:t>auf der Schiene beförderten Güter gegenüber 71 %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</w:rPr>
        <w:t>auf der Straße. Seit 2010 hat die Schiene trotz freier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</w:rPr>
        <w:t>Kapazitäten absolut und relativ Güterverkehrsanteile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verloren. Wurden 2010 noch 15,3 </w:t>
      </w:r>
      <w:proofErr w:type="spellStart"/>
      <w:r>
        <w:rPr>
          <w:rFonts w:ascii="HelveticaNeueLTStd-Roman" w:hAnsi="HelveticaNeueLTStd-Roman" w:cs="HelveticaNeueLTStd-Roman"/>
          <w:sz w:val="19"/>
          <w:szCs w:val="19"/>
        </w:rPr>
        <w:t>Mio</w:t>
      </w:r>
      <w:proofErr w:type="spellEnd"/>
      <w:r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sz w:val="19"/>
          <w:szCs w:val="19"/>
        </w:rPr>
        <w:t>NNt</w:t>
      </w:r>
      <w:proofErr w:type="spellEnd"/>
      <w:r>
        <w:rPr>
          <w:rFonts w:ascii="HelveticaNeueLTStd-Roman" w:hAnsi="HelveticaNeueLTStd-Roman" w:cs="HelveticaNeueLTStd-Roman"/>
          <w:sz w:val="19"/>
          <w:szCs w:val="19"/>
        </w:rPr>
        <w:t xml:space="preserve"> bei einem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r>
        <w:rPr>
          <w:rFonts w:ascii="HelveticaNeueLTStd-Roman" w:hAnsi="HelveticaNeueLTStd-Roman" w:cs="HelveticaNeueLTStd-Roman"/>
          <w:sz w:val="19"/>
          <w:szCs w:val="19"/>
        </w:rPr>
        <w:t>Modal Split von 36 % auf der Schiene befördert, so</w:t>
      </w:r>
    </w:p>
    <w:p w:rsidR="00667635" w:rsidRPr="006B27E3" w:rsidRDefault="00667635" w:rsidP="00D40025">
      <w:pPr>
        <w:spacing w:line="360" w:lineRule="auto"/>
        <w:rPr>
          <w:b/>
        </w:rPr>
      </w:pPr>
      <w:r>
        <w:rPr>
          <w:rFonts w:ascii="HelveticaNeueLTStd-Roman" w:hAnsi="HelveticaNeueLTStd-Roman" w:cs="HelveticaNeueLTStd-Roman"/>
          <w:sz w:val="19"/>
          <w:szCs w:val="19"/>
        </w:rPr>
        <w:t>waren es 201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6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nur noch </w:t>
      </w:r>
      <w:r w:rsidR="00D40025">
        <w:rPr>
          <w:rFonts w:ascii="HelveticaNeueLTStd-Roman" w:hAnsi="HelveticaNeueLTStd-Roman" w:cs="HelveticaNeueLTStd-Roman"/>
          <w:sz w:val="19"/>
          <w:szCs w:val="19"/>
        </w:rPr>
        <w:t>13,4</w:t>
      </w:r>
      <w:r>
        <w:rPr>
          <w:rFonts w:ascii="HelveticaNeueLTStd-Roman" w:hAnsi="HelveticaNeueLTStd-Roman" w:cs="HelveticaNeueLTStd-Roman"/>
          <w:sz w:val="19"/>
          <w:szCs w:val="19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sz w:val="19"/>
          <w:szCs w:val="19"/>
        </w:rPr>
        <w:t>NNt</w:t>
      </w:r>
      <w:proofErr w:type="spellEnd"/>
      <w:r>
        <w:rPr>
          <w:rFonts w:ascii="HelveticaNeueLTStd-Roman" w:hAnsi="HelveticaNeueLTStd-Roman" w:cs="HelveticaNeueLTStd-Roman"/>
          <w:sz w:val="19"/>
          <w:szCs w:val="19"/>
        </w:rPr>
        <w:t xml:space="preserve"> (29 %).</w:t>
      </w:r>
    </w:p>
    <w:p w:rsidR="00D40025" w:rsidRDefault="006B27E3">
      <w:r>
        <w:rPr>
          <w:noProof/>
          <w:lang w:eastAsia="de-DE"/>
        </w:rPr>
        <w:drawing>
          <wp:inline distT="0" distB="0" distL="0" distR="0" wp14:anchorId="078F668B" wp14:editId="235DA137">
            <wp:extent cx="2584207" cy="3524250"/>
            <wp:effectExtent l="0" t="0" r="698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07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025">
        <w:t xml:space="preserve"> </w:t>
      </w:r>
      <w:r w:rsidR="00D40025" w:rsidRPr="00D40025">
        <w:rPr>
          <w:noProof/>
          <w:lang w:eastAsia="de-DE"/>
        </w:rPr>
        <w:drawing>
          <wp:inline distT="0" distB="0" distL="0" distR="0" wp14:anchorId="7F6ED804" wp14:editId="7DE1FC12">
            <wp:extent cx="1571625" cy="18478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102" r="10714" b="5366"/>
                    <a:stretch/>
                  </pic:blipFill>
                  <pic:spPr bwMode="auto">
                    <a:xfrm>
                      <a:off x="0" y="0"/>
                      <a:ext cx="1571845" cy="184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9F4" w:rsidRPr="00D40025" w:rsidRDefault="00D40025" w:rsidP="00D40025">
      <w:pPr>
        <w:autoSpaceDE w:val="0"/>
        <w:autoSpaceDN w:val="0"/>
        <w:adjustRightInd w:val="0"/>
        <w:spacing w:after="0" w:line="360" w:lineRule="auto"/>
        <w:rPr>
          <w:rFonts w:ascii="HelveticaNeueLTStd-Roman" w:hAnsi="HelveticaNeueLTStd-Roman" w:cs="HelveticaNeueLTStd-Roman"/>
          <w:sz w:val="19"/>
          <w:szCs w:val="19"/>
        </w:rPr>
      </w:pPr>
      <w:r w:rsidRPr="00D40025">
        <w:rPr>
          <w:rFonts w:ascii="HelveticaNeueLTStd-Roman" w:hAnsi="HelveticaNeueLTStd-Roman" w:cs="HelveticaNeueLTStd-Roman"/>
          <w:sz w:val="19"/>
          <w:szCs w:val="19"/>
        </w:rPr>
        <w:t xml:space="preserve">Die Anzahl der schweren Straßengüterfahrzeuge (Sattel- und Lastzüge) hat in den vergangenen Jahren kontinuierlich zugenommen. Von 2016 auf 2017 stieg die Zahl der </w:t>
      </w:r>
      <w:r w:rsidR="006C6AF6" w:rsidRPr="00D40025">
        <w:rPr>
          <w:rFonts w:ascii="HelveticaNeueLTStd-Roman" w:hAnsi="HelveticaNeueLTStd-Roman" w:cs="HelveticaNeueLTStd-Roman"/>
          <w:sz w:val="19"/>
          <w:szCs w:val="19"/>
        </w:rPr>
        <w:t>Fahrzeuge</w:t>
      </w:r>
      <w:r w:rsidRPr="00D40025">
        <w:rPr>
          <w:rFonts w:ascii="HelveticaNeueLTStd-Roman" w:hAnsi="HelveticaNeueLTStd-Roman" w:cs="HelveticaNeueLTStd-Roman"/>
          <w:sz w:val="19"/>
          <w:szCs w:val="19"/>
        </w:rPr>
        <w:t xml:space="preserve"> über den Brenner </w:t>
      </w:r>
      <w:r w:rsidR="006C6AF6">
        <w:rPr>
          <w:rFonts w:ascii="HelveticaNeueLTStd-Roman" w:hAnsi="HelveticaNeueLTStd-Roman" w:cs="HelveticaNeueLTStd-Roman"/>
          <w:sz w:val="19"/>
          <w:szCs w:val="19"/>
        </w:rPr>
        <w:t xml:space="preserve">im grenzüberschreitenden Verkehr (Transitverkehr) </w:t>
      </w:r>
      <w:r w:rsidRPr="00D40025">
        <w:rPr>
          <w:rFonts w:ascii="HelveticaNeueLTStd-Roman" w:hAnsi="HelveticaNeueLTStd-Roman" w:cs="HelveticaNeueLTStd-Roman"/>
          <w:sz w:val="19"/>
          <w:szCs w:val="19"/>
        </w:rPr>
        <w:t>von 2,08 Mio. auf 2,26 Mio. Fahrtzeuge (+ 8,3%).</w:t>
      </w:r>
    </w:p>
    <w:p w:rsidR="00B27AF8" w:rsidRPr="006B27E3" w:rsidRDefault="00B27AF8">
      <w:pPr>
        <w:rPr>
          <w:b/>
        </w:rPr>
      </w:pPr>
      <w:r w:rsidRPr="006B27E3">
        <w:rPr>
          <w:b/>
        </w:rPr>
        <w:t xml:space="preserve">Internationaler Alpenkorridor 2014 </w:t>
      </w:r>
      <w:r w:rsidRPr="00FF6676">
        <w:rPr>
          <w:b/>
          <w:sz w:val="18"/>
          <w:szCs w:val="18"/>
        </w:rPr>
        <w:t>(Quelle Verkehrsbericht 2016)</w:t>
      </w:r>
    </w:p>
    <w:p w:rsidR="00D40025" w:rsidRPr="00D40025" w:rsidRDefault="006B27E3" w:rsidP="00FF6676">
      <w:pPr>
        <w:rPr>
          <w:rFonts w:ascii="HelveticaNeueLTStd-Roman" w:hAnsi="HelveticaNeueLTStd-Roman" w:cs="HelveticaNeueLTStd-Roman"/>
          <w:sz w:val="19"/>
          <w:szCs w:val="19"/>
        </w:rPr>
      </w:pPr>
      <w:r w:rsidRPr="004A581B">
        <w:rPr>
          <w:noProof/>
          <w:lang w:eastAsia="de-DE"/>
        </w:rPr>
        <w:drawing>
          <wp:inline distT="0" distB="0" distL="0" distR="0">
            <wp:extent cx="3657600" cy="299447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900" cy="299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025" w:rsidRPr="00D40025">
        <w:rPr>
          <w:rFonts w:ascii="HelveticaNeueLTStd-Roman" w:hAnsi="HelveticaNeueLTStd-Roman" w:cs="HelveticaNeueLTStd-Roman"/>
          <w:sz w:val="19"/>
          <w:szCs w:val="19"/>
        </w:rPr>
        <w:t>Das transportierte Gütervolumen über den Brenner ist größer als jenes über alle Schweizer Alpenpässe zusammen. Der Schienenanteil über dem Brenner entspricht in etwa dem Straßenanteil am Güterverkehrsvolumen über den Gotthard.</w:t>
      </w:r>
      <w:r w:rsidR="00FF6676" w:rsidRPr="00FF66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40025" w:rsidRPr="00D400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71"/>
    <w:rsid w:val="004A581B"/>
    <w:rsid w:val="005A168C"/>
    <w:rsid w:val="005B4510"/>
    <w:rsid w:val="00667635"/>
    <w:rsid w:val="006B27E3"/>
    <w:rsid w:val="006C6AF6"/>
    <w:rsid w:val="00782560"/>
    <w:rsid w:val="007D7438"/>
    <w:rsid w:val="008F19F4"/>
    <w:rsid w:val="0094220C"/>
    <w:rsid w:val="00A26F71"/>
    <w:rsid w:val="00B27AF8"/>
    <w:rsid w:val="00B74EEB"/>
    <w:rsid w:val="00BF2769"/>
    <w:rsid w:val="00D40025"/>
    <w:rsid w:val="00DB6004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A6BCA-31D1-4764-AD47-EA15D38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F7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6004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B600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03248388581548"/>
          <c:y val="0.11214747279397093"/>
          <c:w val="0.75627372499741863"/>
          <c:h val="0.68130466147871871"/>
        </c:manualLayout>
      </c:layout>
      <c:lineChart>
        <c:grouping val="standard"/>
        <c:varyColors val="0"/>
        <c:ser>
          <c:idx val="0"/>
          <c:order val="0"/>
          <c:tx>
            <c:strRef>
              <c:f>'Abb 3-2'!$H$5</c:f>
              <c:strCache>
                <c:ptCount val="1"/>
                <c:pt idx="0">
                  <c:v>Straße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1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1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1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1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1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1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1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1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2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3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6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7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8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49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51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52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53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Pt>
            <c:idx val="54"/>
            <c:marker>
              <c:symbol val="none"/>
            </c:marker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dLbls>
            <c:dLbl>
              <c:idx val="41"/>
              <c:layout>
                <c:manualLayout>
                  <c:x val="0.19010489280237819"/>
                  <c:y val="-4.800835663803989E-3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71%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3-2'!$G$6:$G$62</c:f>
              <c:numCache>
                <c:formatCode>General</c:formatCode>
                <c:ptCount val="57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  <c:pt idx="56" formatCode="00">
                  <c:v>16</c:v>
                </c:pt>
              </c:numCache>
            </c:numRef>
          </c:cat>
          <c:val>
            <c:numRef>
              <c:f>'Abb 3-2'!$J$6:$J$62</c:f>
              <c:numCache>
                <c:formatCode>0.00</c:formatCode>
                <c:ptCount val="57"/>
                <c:pt idx="0">
                  <c:v>0.12738853503184713</c:v>
                </c:pt>
                <c:pt idx="1">
                  <c:v>0.18572469045884926</c:v>
                </c:pt>
                <c:pt idx="2">
                  <c:v>0.23489932885906042</c:v>
                </c:pt>
                <c:pt idx="3">
                  <c:v>0.26409495548961426</c:v>
                </c:pt>
                <c:pt idx="4">
                  <c:v>0.33750000000000002</c:v>
                </c:pt>
                <c:pt idx="5">
                  <c:v>0.37037037037037035</c:v>
                </c:pt>
                <c:pt idx="6">
                  <c:v>0.40335547011534428</c:v>
                </c:pt>
                <c:pt idx="7">
                  <c:v>0.43067092651757188</c:v>
                </c:pt>
                <c:pt idx="8">
                  <c:v>0.44618055555555552</c:v>
                </c:pt>
                <c:pt idx="9">
                  <c:v>0.46254071661237783</c:v>
                </c:pt>
                <c:pt idx="10">
                  <c:v>0.46279761904761907</c:v>
                </c:pt>
                <c:pt idx="11">
                  <c:v>0.48666666666666664</c:v>
                </c:pt>
                <c:pt idx="12">
                  <c:v>0.54332552693208436</c:v>
                </c:pt>
                <c:pt idx="13">
                  <c:v>0.59893617021276591</c:v>
                </c:pt>
                <c:pt idx="14">
                  <c:v>0.63004032258064513</c:v>
                </c:pt>
                <c:pt idx="15">
                  <c:v>0.68658178256611158</c:v>
                </c:pt>
                <c:pt idx="16">
                  <c:v>0.67709923664122129</c:v>
                </c:pt>
                <c:pt idx="17">
                  <c:v>0.72637944066515492</c:v>
                </c:pt>
                <c:pt idx="18">
                  <c:v>0.72096317280453259</c:v>
                </c:pt>
                <c:pt idx="19">
                  <c:v>0.72727272727272729</c:v>
                </c:pt>
                <c:pt idx="20">
                  <c:v>0.72268907563025209</c:v>
                </c:pt>
                <c:pt idx="21">
                  <c:v>0.7445997458703939</c:v>
                </c:pt>
                <c:pt idx="22">
                  <c:v>0.75289810860280659</c:v>
                </c:pt>
                <c:pt idx="23">
                  <c:v>0.76512455516014244</c:v>
                </c:pt>
                <c:pt idx="24">
                  <c:v>0.76042841037204068</c:v>
                </c:pt>
                <c:pt idx="25">
                  <c:v>0.77452025586353934</c:v>
                </c:pt>
                <c:pt idx="26">
                  <c:v>0.79143294237633866</c:v>
                </c:pt>
                <c:pt idx="27">
                  <c:v>0.79789272030651348</c:v>
                </c:pt>
                <c:pt idx="28">
                  <c:v>0.80450070323488054</c:v>
                </c:pt>
                <c:pt idx="29">
                  <c:v>0.76213592233009697</c:v>
                </c:pt>
                <c:pt idx="30">
                  <c:v>0.67844698855151819</c:v>
                </c:pt>
                <c:pt idx="31">
                  <c:v>0.66237227898711681</c:v>
                </c:pt>
                <c:pt idx="32">
                  <c:v>0.68298755186721993</c:v>
                </c:pt>
                <c:pt idx="33">
                  <c:v>0.70755885997521684</c:v>
                </c:pt>
                <c:pt idx="34">
                  <c:v>0.69092245497978688</c:v>
                </c:pt>
                <c:pt idx="35">
                  <c:v>0.72758037225042305</c:v>
                </c:pt>
                <c:pt idx="36">
                  <c:v>0.72569444444444442</c:v>
                </c:pt>
                <c:pt idx="37">
                  <c:v>0.73220338983050848</c:v>
                </c:pt>
                <c:pt idx="38">
                  <c:v>0.72347266881028938</c:v>
                </c:pt>
                <c:pt idx="39">
                  <c:v>0.75147928994082847</c:v>
                </c:pt>
                <c:pt idx="40">
                  <c:v>0.72957746478873231</c:v>
                </c:pt>
                <c:pt idx="41">
                  <c:v>0.69761054655314481</c:v>
                </c:pt>
                <c:pt idx="42">
                  <c:v>0.70734341252699784</c:v>
                </c:pt>
                <c:pt idx="43">
                  <c:v>0.70777479892761397</c:v>
                </c:pt>
                <c:pt idx="44">
                  <c:v>0.75878787878787879</c:v>
                </c:pt>
                <c:pt idx="45">
                  <c:v>0.76626506024096386</c:v>
                </c:pt>
                <c:pt idx="46">
                  <c:v>0.74057649667405767</c:v>
                </c:pt>
                <c:pt idx="47">
                  <c:v>0.714867617107943</c:v>
                </c:pt>
                <c:pt idx="48">
                  <c:v>0.6875</c:v>
                </c:pt>
                <c:pt idx="49">
                  <c:v>0.66075949367088616</c:v>
                </c:pt>
                <c:pt idx="50">
                  <c:v>0.64335664335664333</c:v>
                </c:pt>
                <c:pt idx="51">
                  <c:v>0.65446224256292906</c:v>
                </c:pt>
                <c:pt idx="52">
                  <c:v>0.6983372921615203</c:v>
                </c:pt>
                <c:pt idx="53">
                  <c:v>0.71148184494602551</c:v>
                </c:pt>
                <c:pt idx="54">
                  <c:v>0.71830985915492962</c:v>
                </c:pt>
                <c:pt idx="55">
                  <c:v>0.71044231646146827</c:v>
                </c:pt>
                <c:pt idx="56">
                  <c:v>0.7142857142857143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'Abb 3-2'!$I$5</c:f>
              <c:strCache>
                <c:ptCount val="1"/>
                <c:pt idx="0">
                  <c:v>Bahn</c:v>
                </c:pt>
              </c:strCache>
            </c:strRef>
          </c:tx>
          <c:spPr>
            <a:ln w="25400">
              <a:solidFill>
                <a:srgbClr val="339933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3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none"/>
            </c:marker>
            <c:bubble3D val="0"/>
          </c:dPt>
          <c:dPt>
            <c:idx val="14"/>
            <c:marker>
              <c:symbol val="none"/>
            </c:marker>
            <c:bubble3D val="0"/>
          </c:dPt>
          <c:dPt>
            <c:idx val="16"/>
            <c:marker>
              <c:symbol val="none"/>
            </c:marker>
            <c:bubble3D val="0"/>
          </c:dPt>
          <c:dPt>
            <c:idx val="17"/>
            <c:marker>
              <c:symbol val="none"/>
            </c:marker>
            <c:bubble3D val="0"/>
          </c:dPt>
          <c:dPt>
            <c:idx val="18"/>
            <c:marker>
              <c:symbol val="none"/>
            </c:marker>
            <c:bubble3D val="0"/>
          </c:dPt>
          <c:dPt>
            <c:idx val="19"/>
            <c:marker>
              <c:symbol val="none"/>
            </c:marker>
            <c:bubble3D val="0"/>
          </c:dPt>
          <c:dPt>
            <c:idx val="21"/>
            <c:marker>
              <c:symbol val="none"/>
            </c:marker>
            <c:bubble3D val="0"/>
          </c:dPt>
          <c:dPt>
            <c:idx val="22"/>
            <c:marker>
              <c:symbol val="none"/>
            </c:marker>
            <c:bubble3D val="0"/>
          </c:dPt>
          <c:dPt>
            <c:idx val="23"/>
            <c:marker>
              <c:symbol val="none"/>
            </c:marker>
            <c:bubble3D val="0"/>
          </c:dPt>
          <c:dPt>
            <c:idx val="24"/>
            <c:marker>
              <c:symbol val="none"/>
            </c:marker>
            <c:bubble3D val="0"/>
          </c:dPt>
          <c:dPt>
            <c:idx val="26"/>
            <c:marker>
              <c:symbol val="none"/>
            </c:marker>
            <c:bubble3D val="0"/>
          </c:dPt>
          <c:dPt>
            <c:idx val="27"/>
            <c:marker>
              <c:symbol val="none"/>
            </c:marker>
            <c:bubble3D val="0"/>
          </c:dPt>
          <c:dPt>
            <c:idx val="28"/>
            <c:marker>
              <c:symbol val="none"/>
            </c:marker>
            <c:bubble3D val="0"/>
          </c:dPt>
          <c:dPt>
            <c:idx val="29"/>
            <c:marker>
              <c:symbol val="none"/>
            </c:marker>
            <c:bubble3D val="0"/>
          </c:dPt>
          <c:dPt>
            <c:idx val="31"/>
            <c:marker>
              <c:symbol val="none"/>
            </c:marker>
            <c:bubble3D val="0"/>
          </c:dPt>
          <c:dPt>
            <c:idx val="32"/>
            <c:marker>
              <c:symbol val="none"/>
            </c:marker>
            <c:bubble3D val="0"/>
          </c:dPt>
          <c:dPt>
            <c:idx val="33"/>
            <c:marker>
              <c:symbol val="none"/>
            </c:marker>
            <c:bubble3D val="0"/>
          </c:dPt>
          <c:dPt>
            <c:idx val="34"/>
            <c:marker>
              <c:symbol val="none"/>
            </c:marker>
            <c:bubble3D val="0"/>
          </c:dPt>
          <c:dPt>
            <c:idx val="36"/>
            <c:marker>
              <c:symbol val="none"/>
            </c:marker>
            <c:bubble3D val="0"/>
          </c:dPt>
          <c:dPt>
            <c:idx val="37"/>
            <c:marker>
              <c:symbol val="none"/>
            </c:marker>
            <c:bubble3D val="0"/>
          </c:dPt>
          <c:dPt>
            <c:idx val="38"/>
            <c:marker>
              <c:symbol val="none"/>
            </c:marker>
            <c:bubble3D val="0"/>
          </c:dPt>
          <c:dPt>
            <c:idx val="39"/>
            <c:marker>
              <c:symbol val="none"/>
            </c:marker>
            <c:bubble3D val="0"/>
          </c:dPt>
          <c:dPt>
            <c:idx val="41"/>
            <c:marker>
              <c:symbol val="none"/>
            </c:marker>
            <c:bubble3D val="0"/>
          </c:dPt>
          <c:dPt>
            <c:idx val="42"/>
            <c:marker>
              <c:symbol val="none"/>
            </c:marker>
            <c:bubble3D val="0"/>
          </c:dPt>
          <c:dPt>
            <c:idx val="43"/>
            <c:marker>
              <c:symbol val="none"/>
            </c:marker>
            <c:bubble3D val="0"/>
          </c:dPt>
          <c:dPt>
            <c:idx val="44"/>
            <c:marker>
              <c:symbol val="none"/>
            </c:marker>
            <c:bubble3D val="0"/>
          </c:dPt>
          <c:dPt>
            <c:idx val="46"/>
            <c:marker>
              <c:symbol val="none"/>
            </c:marker>
            <c:bubble3D val="0"/>
          </c:dPt>
          <c:dPt>
            <c:idx val="47"/>
            <c:marker>
              <c:symbol val="none"/>
            </c:marker>
            <c:bubble3D val="0"/>
          </c:dPt>
          <c:dPt>
            <c:idx val="48"/>
            <c:marker>
              <c:symbol val="none"/>
            </c:marker>
            <c:bubble3D val="0"/>
          </c:dPt>
          <c:dPt>
            <c:idx val="49"/>
            <c:marker>
              <c:symbol val="none"/>
            </c:marker>
            <c:bubble3D val="0"/>
          </c:dPt>
          <c:dPt>
            <c:idx val="51"/>
            <c:marker>
              <c:symbol val="none"/>
            </c:marker>
            <c:bubble3D val="0"/>
          </c:dPt>
          <c:dPt>
            <c:idx val="52"/>
            <c:marker>
              <c:symbol val="none"/>
            </c:marker>
            <c:bubble3D val="0"/>
          </c:dPt>
          <c:dPt>
            <c:idx val="53"/>
            <c:marker>
              <c:symbol val="none"/>
            </c:marker>
            <c:bubble3D val="0"/>
          </c:dPt>
          <c:dPt>
            <c:idx val="54"/>
            <c:marker>
              <c:symbol val="none"/>
            </c:marker>
            <c:bubble3D val="0"/>
          </c:dPt>
          <c:dLbls>
            <c:dLbl>
              <c:idx val="41"/>
              <c:layout>
                <c:manualLayout>
                  <c:x val="0.19189700749771871"/>
                  <c:y val="1.5060988912909816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29%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3-2'!$G$6:$G$62</c:f>
              <c:numCache>
                <c:formatCode>General</c:formatCode>
                <c:ptCount val="57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  <c:pt idx="56" formatCode="00">
                  <c:v>16</c:v>
                </c:pt>
              </c:numCache>
            </c:numRef>
          </c:cat>
          <c:val>
            <c:numRef>
              <c:f>'Abb 3-2'!$K$6:$K$62</c:f>
              <c:numCache>
                <c:formatCode>0.00</c:formatCode>
                <c:ptCount val="57"/>
                <c:pt idx="0">
                  <c:v>0.87261146496815289</c:v>
                </c:pt>
                <c:pt idx="1">
                  <c:v>0.81427530954115068</c:v>
                </c:pt>
                <c:pt idx="2">
                  <c:v>0.7651006711409396</c:v>
                </c:pt>
                <c:pt idx="3">
                  <c:v>0.73590504451038574</c:v>
                </c:pt>
                <c:pt idx="4">
                  <c:v>0.66249999999999998</c:v>
                </c:pt>
                <c:pt idx="5">
                  <c:v>0.62962962962962965</c:v>
                </c:pt>
                <c:pt idx="6">
                  <c:v>0.59664452988465577</c:v>
                </c:pt>
                <c:pt idx="7">
                  <c:v>0.56932907348242812</c:v>
                </c:pt>
                <c:pt idx="8">
                  <c:v>0.55381944444444442</c:v>
                </c:pt>
                <c:pt idx="9">
                  <c:v>0.53745928338762217</c:v>
                </c:pt>
                <c:pt idx="10">
                  <c:v>0.53720238095238093</c:v>
                </c:pt>
                <c:pt idx="11">
                  <c:v>0.51333333333333331</c:v>
                </c:pt>
                <c:pt idx="12">
                  <c:v>0.45667447306791575</c:v>
                </c:pt>
                <c:pt idx="13">
                  <c:v>0.40106382978723409</c:v>
                </c:pt>
                <c:pt idx="14">
                  <c:v>0.36995967741935482</c:v>
                </c:pt>
                <c:pt idx="15">
                  <c:v>0.31341821743388842</c:v>
                </c:pt>
                <c:pt idx="16">
                  <c:v>0.32290076335877865</c:v>
                </c:pt>
                <c:pt idx="17">
                  <c:v>0.27362055933484503</c:v>
                </c:pt>
                <c:pt idx="18">
                  <c:v>0.27903682719546741</c:v>
                </c:pt>
                <c:pt idx="19">
                  <c:v>0.27272727272727265</c:v>
                </c:pt>
                <c:pt idx="20">
                  <c:v>0.27731092436974797</c:v>
                </c:pt>
                <c:pt idx="21">
                  <c:v>0.25540025412960604</c:v>
                </c:pt>
                <c:pt idx="22">
                  <c:v>0.24710189139719343</c:v>
                </c:pt>
                <c:pt idx="23">
                  <c:v>0.23487544483985762</c:v>
                </c:pt>
                <c:pt idx="24">
                  <c:v>0.23957158962795932</c:v>
                </c:pt>
                <c:pt idx="25">
                  <c:v>0.22547974413646066</c:v>
                </c:pt>
                <c:pt idx="26">
                  <c:v>0.2085670576236614</c:v>
                </c:pt>
                <c:pt idx="27">
                  <c:v>0.20210727969348655</c:v>
                </c:pt>
                <c:pt idx="28">
                  <c:v>0.19549929676511948</c:v>
                </c:pt>
                <c:pt idx="29">
                  <c:v>0.237864077669903</c:v>
                </c:pt>
                <c:pt idx="30">
                  <c:v>0.32155301144848181</c:v>
                </c:pt>
                <c:pt idx="31">
                  <c:v>0.33762772101288319</c:v>
                </c:pt>
                <c:pt idx="32">
                  <c:v>0.31701244813278007</c:v>
                </c:pt>
                <c:pt idx="33">
                  <c:v>0.29244114002478322</c:v>
                </c:pt>
                <c:pt idx="34">
                  <c:v>0.30907754502021317</c:v>
                </c:pt>
                <c:pt idx="35">
                  <c:v>0.27241962774957701</c:v>
                </c:pt>
                <c:pt idx="36">
                  <c:v>0.27430555555555564</c:v>
                </c:pt>
                <c:pt idx="37">
                  <c:v>0.26779661016949147</c:v>
                </c:pt>
                <c:pt idx="38">
                  <c:v>0.27652733118971062</c:v>
                </c:pt>
                <c:pt idx="39">
                  <c:v>0.24852071005917159</c:v>
                </c:pt>
                <c:pt idx="40">
                  <c:v>0.27042253521126763</c:v>
                </c:pt>
                <c:pt idx="41">
                  <c:v>0.30238945344685531</c:v>
                </c:pt>
                <c:pt idx="42">
                  <c:v>0.29265658747300216</c:v>
                </c:pt>
                <c:pt idx="43">
                  <c:v>0.29222520107238609</c:v>
                </c:pt>
                <c:pt idx="44">
                  <c:v>0.24121212121212118</c:v>
                </c:pt>
                <c:pt idx="45">
                  <c:v>0.23373493975903611</c:v>
                </c:pt>
                <c:pt idx="46">
                  <c:v>0.25942350332594238</c:v>
                </c:pt>
                <c:pt idx="47">
                  <c:v>0.285132382892057</c:v>
                </c:pt>
                <c:pt idx="48">
                  <c:v>0.3125</c:v>
                </c:pt>
                <c:pt idx="49">
                  <c:v>0.33924050632911396</c:v>
                </c:pt>
                <c:pt idx="50">
                  <c:v>0.35664335664335661</c:v>
                </c:pt>
                <c:pt idx="51">
                  <c:v>0.34553775743707088</c:v>
                </c:pt>
                <c:pt idx="52">
                  <c:v>0.30166270783847982</c:v>
                </c:pt>
                <c:pt idx="53">
                  <c:v>0.28851815505397449</c:v>
                </c:pt>
                <c:pt idx="54">
                  <c:v>0.28169014084507044</c:v>
                </c:pt>
                <c:pt idx="55">
                  <c:v>0.28955768353853167</c:v>
                </c:pt>
                <c:pt idx="56">
                  <c:v>0.28571428571428575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3064928"/>
        <c:axId val="379599752"/>
      </c:lineChart>
      <c:catAx>
        <c:axId val="29306492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79599752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379599752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93064928"/>
        <c:crosses val="autoZero"/>
        <c:crossBetween val="midCat"/>
        <c:majorUnit val="0.2"/>
        <c:minorUnit val="0.04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6021561820901415"/>
          <c:y val="0.91435874042193088"/>
          <c:w val="0.30107583326277765"/>
          <c:h val="6.80100755667506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73816600771438"/>
          <c:y val="8.5018482637314333E-2"/>
          <c:w val="0.77265301033274747"/>
          <c:h val="0.81595910458836629"/>
        </c:manualLayout>
      </c:layout>
      <c:areaChart>
        <c:grouping val="standard"/>
        <c:varyColors val="0"/>
        <c:ser>
          <c:idx val="0"/>
          <c:order val="0"/>
          <c:tx>
            <c:strRef>
              <c:f>'Abb 3-2'!$B$5</c:f>
              <c:strCache>
                <c:ptCount val="1"/>
                <c:pt idx="0">
                  <c:v>Straße und Bahn (Fracht)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'Abb 3-2'!$G$6:$G$61</c:f>
              <c:numCache>
                <c:formatCode>General</c:formatCode>
                <c:ptCount val="56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</c:numCache>
            </c:numRef>
          </c:cat>
          <c:val>
            <c:numRef>
              <c:f>'Abb 3-2'!$B$6:$B$62</c:f>
              <c:numCache>
                <c:formatCode>General</c:formatCode>
                <c:ptCount val="57"/>
                <c:pt idx="0">
                  <c:v>3.14</c:v>
                </c:pt>
                <c:pt idx="1">
                  <c:v>3.355</c:v>
                </c:pt>
                <c:pt idx="2">
                  <c:v>3.57</c:v>
                </c:pt>
                <c:pt idx="3">
                  <c:v>3.7849999999999997</c:v>
                </c:pt>
                <c:pt idx="4">
                  <c:v>4</c:v>
                </c:pt>
                <c:pt idx="5">
                  <c:v>4.32</c:v>
                </c:pt>
                <c:pt idx="6">
                  <c:v>4.8</c:v>
                </c:pt>
                <c:pt idx="7">
                  <c:v>5.2799999999999994</c:v>
                </c:pt>
                <c:pt idx="8">
                  <c:v>5.76</c:v>
                </c:pt>
                <c:pt idx="9">
                  <c:v>6.24</c:v>
                </c:pt>
                <c:pt idx="10">
                  <c:v>6.72</c:v>
                </c:pt>
                <c:pt idx="11">
                  <c:v>7.5</c:v>
                </c:pt>
                <c:pt idx="12">
                  <c:v>8.4499999999999993</c:v>
                </c:pt>
                <c:pt idx="13">
                  <c:v>9.4</c:v>
                </c:pt>
                <c:pt idx="14">
                  <c:v>9.92</c:v>
                </c:pt>
                <c:pt idx="15">
                  <c:v>10.210000000000001</c:v>
                </c:pt>
                <c:pt idx="16">
                  <c:v>13.1</c:v>
                </c:pt>
                <c:pt idx="17">
                  <c:v>13.23</c:v>
                </c:pt>
                <c:pt idx="18">
                  <c:v>14.12</c:v>
                </c:pt>
                <c:pt idx="19">
                  <c:v>14.85</c:v>
                </c:pt>
                <c:pt idx="20">
                  <c:v>15.47</c:v>
                </c:pt>
                <c:pt idx="21">
                  <c:v>15.74</c:v>
                </c:pt>
                <c:pt idx="22">
                  <c:v>16.39</c:v>
                </c:pt>
                <c:pt idx="23">
                  <c:v>16.86</c:v>
                </c:pt>
                <c:pt idx="24">
                  <c:v>17.739999999999998</c:v>
                </c:pt>
                <c:pt idx="25">
                  <c:v>18.760000000000002</c:v>
                </c:pt>
                <c:pt idx="26">
                  <c:v>19.61</c:v>
                </c:pt>
                <c:pt idx="27">
                  <c:v>20.88</c:v>
                </c:pt>
                <c:pt idx="28">
                  <c:v>21.33</c:v>
                </c:pt>
                <c:pt idx="29">
                  <c:v>20.6</c:v>
                </c:pt>
                <c:pt idx="30">
                  <c:v>20.09</c:v>
                </c:pt>
                <c:pt idx="31">
                  <c:v>22.51</c:v>
                </c:pt>
                <c:pt idx="32">
                  <c:v>24.1</c:v>
                </c:pt>
                <c:pt idx="33">
                  <c:v>24.21</c:v>
                </c:pt>
                <c:pt idx="34">
                  <c:v>27.21</c:v>
                </c:pt>
                <c:pt idx="35">
                  <c:v>29.55</c:v>
                </c:pt>
                <c:pt idx="36">
                  <c:v>28.8</c:v>
                </c:pt>
                <c:pt idx="37">
                  <c:v>29.5</c:v>
                </c:pt>
                <c:pt idx="38">
                  <c:v>31.1</c:v>
                </c:pt>
                <c:pt idx="39">
                  <c:v>33.799999999999997</c:v>
                </c:pt>
                <c:pt idx="40">
                  <c:v>35.5</c:v>
                </c:pt>
                <c:pt idx="41">
                  <c:v>36.299999999999997</c:v>
                </c:pt>
                <c:pt idx="42">
                  <c:v>37</c:v>
                </c:pt>
                <c:pt idx="43">
                  <c:v>37.299999999999997</c:v>
                </c:pt>
                <c:pt idx="44">
                  <c:v>41.3</c:v>
                </c:pt>
                <c:pt idx="45">
                  <c:v>41.5</c:v>
                </c:pt>
                <c:pt idx="46" formatCode="0.00">
                  <c:v>45.099999999999994</c:v>
                </c:pt>
                <c:pt idx="47" formatCode="0.00">
                  <c:v>49.1</c:v>
                </c:pt>
                <c:pt idx="48">
                  <c:v>48</c:v>
                </c:pt>
                <c:pt idx="49" formatCode="0.00">
                  <c:v>39.6</c:v>
                </c:pt>
                <c:pt idx="50" formatCode="0.00">
                  <c:v>42.900000000000006</c:v>
                </c:pt>
                <c:pt idx="51" formatCode="0.00">
                  <c:v>43.7</c:v>
                </c:pt>
                <c:pt idx="52" formatCode="0.00">
                  <c:v>42.099999999999994</c:v>
                </c:pt>
                <c:pt idx="53" formatCode="0.00">
                  <c:v>40.76</c:v>
                </c:pt>
                <c:pt idx="54" formatCode="0.00">
                  <c:v>42.6</c:v>
                </c:pt>
                <c:pt idx="55" formatCode="0.00">
                  <c:v>43.86</c:v>
                </c:pt>
                <c:pt idx="56" formatCode="0.00">
                  <c:v>46.9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9602104"/>
        <c:axId val="379602496"/>
      </c:areaChart>
      <c:lineChart>
        <c:grouping val="standard"/>
        <c:varyColors val="0"/>
        <c:ser>
          <c:idx val="3"/>
          <c:order val="1"/>
          <c:tx>
            <c:v>Straße und Bahn (Frachtgut)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3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6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none"/>
            </c:marker>
            <c:bubble3D val="0"/>
          </c:dPt>
          <c:dPt>
            <c:idx val="14"/>
            <c:marker>
              <c:symbol val="none"/>
            </c:marker>
            <c:bubble3D val="0"/>
          </c:dPt>
          <c:dPt>
            <c:idx val="16"/>
            <c:marker>
              <c:symbol val="none"/>
            </c:marker>
            <c:bubble3D val="0"/>
          </c:dPt>
          <c:dPt>
            <c:idx val="17"/>
            <c:marker>
              <c:symbol val="none"/>
            </c:marker>
            <c:bubble3D val="0"/>
          </c:dPt>
          <c:dPt>
            <c:idx val="18"/>
            <c:marker>
              <c:symbol val="none"/>
            </c:marker>
            <c:bubble3D val="0"/>
          </c:dPt>
          <c:dPt>
            <c:idx val="19"/>
            <c:marker>
              <c:symbol val="none"/>
            </c:marker>
            <c:bubble3D val="0"/>
          </c:dPt>
          <c:dPt>
            <c:idx val="21"/>
            <c:marker>
              <c:symbol val="none"/>
            </c:marker>
            <c:bubble3D val="0"/>
          </c:dPt>
          <c:dPt>
            <c:idx val="22"/>
            <c:marker>
              <c:symbol val="none"/>
            </c:marker>
            <c:bubble3D val="0"/>
          </c:dPt>
          <c:dPt>
            <c:idx val="23"/>
            <c:marker>
              <c:symbol val="none"/>
            </c:marker>
            <c:bubble3D val="0"/>
          </c:dPt>
          <c:dPt>
            <c:idx val="24"/>
            <c:marker>
              <c:symbol val="none"/>
            </c:marker>
            <c:bubble3D val="0"/>
          </c:dPt>
          <c:dPt>
            <c:idx val="26"/>
            <c:marker>
              <c:symbol val="none"/>
            </c:marker>
            <c:bubble3D val="0"/>
          </c:dPt>
          <c:dPt>
            <c:idx val="27"/>
            <c:marker>
              <c:symbol val="none"/>
            </c:marker>
            <c:bubble3D val="0"/>
          </c:dPt>
          <c:dPt>
            <c:idx val="28"/>
            <c:marker>
              <c:symbol val="none"/>
            </c:marker>
            <c:bubble3D val="0"/>
          </c:dPt>
          <c:dPt>
            <c:idx val="29"/>
            <c:marker>
              <c:symbol val="none"/>
            </c:marker>
            <c:bubble3D val="0"/>
          </c:dPt>
          <c:dPt>
            <c:idx val="31"/>
            <c:marker>
              <c:symbol val="none"/>
            </c:marker>
            <c:bubble3D val="0"/>
          </c:dPt>
          <c:dPt>
            <c:idx val="32"/>
            <c:marker>
              <c:symbol val="none"/>
            </c:marker>
            <c:bubble3D val="0"/>
          </c:dPt>
          <c:dPt>
            <c:idx val="33"/>
            <c:marker>
              <c:symbol val="none"/>
            </c:marker>
            <c:bubble3D val="0"/>
          </c:dPt>
          <c:dPt>
            <c:idx val="34"/>
            <c:marker>
              <c:symbol val="none"/>
            </c:marker>
            <c:bubble3D val="0"/>
          </c:dPt>
          <c:dPt>
            <c:idx val="36"/>
            <c:marker>
              <c:symbol val="none"/>
            </c:marker>
            <c:bubble3D val="0"/>
          </c:dPt>
          <c:dPt>
            <c:idx val="37"/>
            <c:marker>
              <c:symbol val="none"/>
            </c:marker>
            <c:bubble3D val="0"/>
          </c:dPt>
          <c:dPt>
            <c:idx val="38"/>
            <c:marker>
              <c:symbol val="none"/>
            </c:marker>
            <c:bubble3D val="0"/>
          </c:dPt>
          <c:dPt>
            <c:idx val="39"/>
            <c:marker>
              <c:symbol val="none"/>
            </c:marker>
            <c:bubble3D val="0"/>
          </c:dPt>
          <c:dPt>
            <c:idx val="41"/>
            <c:marker>
              <c:symbol val="none"/>
            </c:marker>
            <c:bubble3D val="0"/>
          </c:dPt>
          <c:dPt>
            <c:idx val="42"/>
            <c:marker>
              <c:symbol val="none"/>
            </c:marker>
            <c:bubble3D val="0"/>
          </c:dPt>
          <c:dPt>
            <c:idx val="43"/>
            <c:marker>
              <c:symbol val="none"/>
            </c:marker>
            <c:bubble3D val="0"/>
          </c:dPt>
          <c:dPt>
            <c:idx val="44"/>
            <c:marker>
              <c:symbol val="none"/>
            </c:marker>
            <c:bubble3D val="0"/>
          </c:dPt>
          <c:dPt>
            <c:idx val="46"/>
            <c:marker>
              <c:symbol val="none"/>
            </c:marker>
            <c:bubble3D val="0"/>
          </c:dPt>
          <c:dPt>
            <c:idx val="47"/>
            <c:marker>
              <c:symbol val="none"/>
            </c:marker>
            <c:bubble3D val="0"/>
          </c:dPt>
          <c:dPt>
            <c:idx val="48"/>
            <c:marker>
              <c:symbol val="none"/>
            </c:marker>
            <c:bubble3D val="0"/>
          </c:dPt>
          <c:dPt>
            <c:idx val="49"/>
            <c:marker>
              <c:symbol val="none"/>
            </c:marker>
            <c:bubble3D val="0"/>
          </c:dPt>
          <c:dPt>
            <c:idx val="51"/>
            <c:marker>
              <c:symbol val="none"/>
            </c:marker>
            <c:bubble3D val="0"/>
          </c:dPt>
          <c:dPt>
            <c:idx val="52"/>
            <c:marker>
              <c:symbol val="none"/>
            </c:marker>
            <c:bubble3D val="0"/>
          </c:dPt>
          <c:dPt>
            <c:idx val="53"/>
            <c:marker>
              <c:symbol val="none"/>
            </c:marker>
            <c:bubble3D val="0"/>
          </c:dPt>
          <c:dPt>
            <c:idx val="54"/>
            <c:marker>
              <c:symbol val="none"/>
            </c:marker>
            <c:bubble3D val="0"/>
          </c:dPt>
          <c:dLbls>
            <c:dLbl>
              <c:idx val="54"/>
              <c:layout>
                <c:manualLayout>
                  <c:x val="2.6359143327841845E-2"/>
                  <c:y val="-5.578800557880055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46,9</a:t>
                    </a:r>
                  </a:p>
                </c:rich>
              </c:tx>
              <c:numFmt formatCode="#,##0.0" sourceLinked="0"/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3-2'!$G$6:$G$61</c:f>
              <c:numCache>
                <c:formatCode>General</c:formatCode>
                <c:ptCount val="56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</c:numCache>
            </c:numRef>
          </c:cat>
          <c:val>
            <c:numRef>
              <c:f>'Abb 3-2'!$B$6:$B$62</c:f>
              <c:numCache>
                <c:formatCode>General</c:formatCode>
                <c:ptCount val="57"/>
                <c:pt idx="0">
                  <c:v>3.14</c:v>
                </c:pt>
                <c:pt idx="1">
                  <c:v>3.355</c:v>
                </c:pt>
                <c:pt idx="2">
                  <c:v>3.57</c:v>
                </c:pt>
                <c:pt idx="3">
                  <c:v>3.7849999999999997</c:v>
                </c:pt>
                <c:pt idx="4">
                  <c:v>4</c:v>
                </c:pt>
                <c:pt idx="5">
                  <c:v>4.32</c:v>
                </c:pt>
                <c:pt idx="6">
                  <c:v>4.8</c:v>
                </c:pt>
                <c:pt idx="7">
                  <c:v>5.2799999999999994</c:v>
                </c:pt>
                <c:pt idx="8">
                  <c:v>5.76</c:v>
                </c:pt>
                <c:pt idx="9">
                  <c:v>6.24</c:v>
                </c:pt>
                <c:pt idx="10">
                  <c:v>6.72</c:v>
                </c:pt>
                <c:pt idx="11">
                  <c:v>7.5</c:v>
                </c:pt>
                <c:pt idx="12">
                  <c:v>8.4499999999999993</c:v>
                </c:pt>
                <c:pt idx="13">
                  <c:v>9.4</c:v>
                </c:pt>
                <c:pt idx="14">
                  <c:v>9.92</c:v>
                </c:pt>
                <c:pt idx="15">
                  <c:v>10.210000000000001</c:v>
                </c:pt>
                <c:pt idx="16">
                  <c:v>13.1</c:v>
                </c:pt>
                <c:pt idx="17">
                  <c:v>13.23</c:v>
                </c:pt>
                <c:pt idx="18">
                  <c:v>14.12</c:v>
                </c:pt>
                <c:pt idx="19">
                  <c:v>14.85</c:v>
                </c:pt>
                <c:pt idx="20">
                  <c:v>15.47</c:v>
                </c:pt>
                <c:pt idx="21">
                  <c:v>15.74</c:v>
                </c:pt>
                <c:pt idx="22">
                  <c:v>16.39</c:v>
                </c:pt>
                <c:pt idx="23">
                  <c:v>16.86</c:v>
                </c:pt>
                <c:pt idx="24">
                  <c:v>17.739999999999998</c:v>
                </c:pt>
                <c:pt idx="25">
                  <c:v>18.760000000000002</c:v>
                </c:pt>
                <c:pt idx="26">
                  <c:v>19.61</c:v>
                </c:pt>
                <c:pt idx="27">
                  <c:v>20.88</c:v>
                </c:pt>
                <c:pt idx="28">
                  <c:v>21.33</c:v>
                </c:pt>
                <c:pt idx="29">
                  <c:v>20.6</c:v>
                </c:pt>
                <c:pt idx="30">
                  <c:v>20.09</c:v>
                </c:pt>
                <c:pt idx="31">
                  <c:v>22.51</c:v>
                </c:pt>
                <c:pt idx="32">
                  <c:v>24.1</c:v>
                </c:pt>
                <c:pt idx="33">
                  <c:v>24.21</c:v>
                </c:pt>
                <c:pt idx="34">
                  <c:v>27.21</c:v>
                </c:pt>
                <c:pt idx="35">
                  <c:v>29.55</c:v>
                </c:pt>
                <c:pt idx="36">
                  <c:v>28.8</c:v>
                </c:pt>
                <c:pt idx="37">
                  <c:v>29.5</c:v>
                </c:pt>
                <c:pt idx="38">
                  <c:v>31.1</c:v>
                </c:pt>
                <c:pt idx="39">
                  <c:v>33.799999999999997</c:v>
                </c:pt>
                <c:pt idx="40">
                  <c:v>35.5</c:v>
                </c:pt>
                <c:pt idx="41">
                  <c:v>36.299999999999997</c:v>
                </c:pt>
                <c:pt idx="42">
                  <c:v>37</c:v>
                </c:pt>
                <c:pt idx="43">
                  <c:v>37.299999999999997</c:v>
                </c:pt>
                <c:pt idx="44">
                  <c:v>41.3</c:v>
                </c:pt>
                <c:pt idx="45">
                  <c:v>41.5</c:v>
                </c:pt>
                <c:pt idx="46" formatCode="0.00">
                  <c:v>45.099999999999994</c:v>
                </c:pt>
                <c:pt idx="47" formatCode="0.00">
                  <c:v>49.1</c:v>
                </c:pt>
                <c:pt idx="48">
                  <c:v>48</c:v>
                </c:pt>
                <c:pt idx="49" formatCode="0.00">
                  <c:v>39.6</c:v>
                </c:pt>
                <c:pt idx="50" formatCode="0.00">
                  <c:v>42.900000000000006</c:v>
                </c:pt>
                <c:pt idx="51" formatCode="0.00">
                  <c:v>43.7</c:v>
                </c:pt>
                <c:pt idx="52" formatCode="0.00">
                  <c:v>42.099999999999994</c:v>
                </c:pt>
                <c:pt idx="53" formatCode="0.00">
                  <c:v>40.76</c:v>
                </c:pt>
                <c:pt idx="54" formatCode="0.00">
                  <c:v>42.6</c:v>
                </c:pt>
                <c:pt idx="55" formatCode="0.00">
                  <c:v>43.86</c:v>
                </c:pt>
                <c:pt idx="56" formatCode="0.00">
                  <c:v>46.9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'Abb 3-2'!$C$5</c:f>
              <c:strCache>
                <c:ptCount val="1"/>
                <c:pt idx="0">
                  <c:v>Straße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4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3"/>
            <c:marker>
              <c:symbol val="none"/>
            </c:marker>
            <c:bubble3D val="0"/>
          </c:dPt>
          <c:dPt>
            <c:idx val="14"/>
            <c:marker>
              <c:symbol val="none"/>
            </c:marker>
            <c:bubble3D val="0"/>
          </c:dPt>
          <c:dPt>
            <c:idx val="16"/>
            <c:marker>
              <c:symbol val="none"/>
            </c:marker>
            <c:bubble3D val="0"/>
          </c:dPt>
          <c:dPt>
            <c:idx val="17"/>
            <c:marker>
              <c:symbol val="none"/>
            </c:marker>
            <c:bubble3D val="0"/>
          </c:dPt>
          <c:dPt>
            <c:idx val="18"/>
            <c:marker>
              <c:symbol val="none"/>
            </c:marker>
            <c:bubble3D val="0"/>
          </c:dPt>
          <c:dPt>
            <c:idx val="19"/>
            <c:marker>
              <c:symbol val="none"/>
            </c:marker>
            <c:bubble3D val="0"/>
          </c:dPt>
          <c:dPt>
            <c:idx val="21"/>
            <c:marker>
              <c:symbol val="none"/>
            </c:marker>
            <c:bubble3D val="0"/>
          </c:dPt>
          <c:dPt>
            <c:idx val="22"/>
            <c:marker>
              <c:symbol val="none"/>
            </c:marker>
            <c:bubble3D val="0"/>
          </c:dPt>
          <c:dPt>
            <c:idx val="23"/>
            <c:marker>
              <c:symbol val="none"/>
            </c:marker>
            <c:bubble3D val="0"/>
          </c:dPt>
          <c:dPt>
            <c:idx val="24"/>
            <c:marker>
              <c:symbol val="none"/>
            </c:marker>
            <c:bubble3D val="0"/>
          </c:dPt>
          <c:dPt>
            <c:idx val="26"/>
            <c:marker>
              <c:symbol val="none"/>
            </c:marker>
            <c:bubble3D val="0"/>
          </c:dPt>
          <c:dPt>
            <c:idx val="27"/>
            <c:marker>
              <c:symbol val="none"/>
            </c:marker>
            <c:bubble3D val="0"/>
          </c:dPt>
          <c:dPt>
            <c:idx val="28"/>
            <c:marker>
              <c:symbol val="none"/>
            </c:marker>
            <c:bubble3D val="0"/>
          </c:dPt>
          <c:dPt>
            <c:idx val="29"/>
            <c:marker>
              <c:symbol val="none"/>
            </c:marker>
            <c:bubble3D val="0"/>
          </c:dPt>
          <c:dPt>
            <c:idx val="31"/>
            <c:marker>
              <c:symbol val="none"/>
            </c:marker>
            <c:bubble3D val="0"/>
          </c:dPt>
          <c:dPt>
            <c:idx val="32"/>
            <c:marker>
              <c:symbol val="none"/>
            </c:marker>
            <c:bubble3D val="0"/>
          </c:dPt>
          <c:dPt>
            <c:idx val="33"/>
            <c:marker>
              <c:symbol val="none"/>
            </c:marker>
            <c:bubble3D val="0"/>
          </c:dPt>
          <c:dPt>
            <c:idx val="34"/>
            <c:marker>
              <c:symbol val="none"/>
            </c:marker>
            <c:bubble3D val="0"/>
          </c:dPt>
          <c:dPt>
            <c:idx val="36"/>
            <c:marker>
              <c:symbol val="none"/>
            </c:marker>
            <c:bubble3D val="0"/>
          </c:dPt>
          <c:dPt>
            <c:idx val="37"/>
            <c:marker>
              <c:symbol val="none"/>
            </c:marker>
            <c:bubble3D val="0"/>
          </c:dPt>
          <c:dPt>
            <c:idx val="38"/>
            <c:marker>
              <c:symbol val="none"/>
            </c:marker>
            <c:bubble3D val="0"/>
          </c:dPt>
          <c:dPt>
            <c:idx val="39"/>
            <c:marker>
              <c:symbol val="none"/>
            </c:marker>
            <c:bubble3D val="0"/>
          </c:dPt>
          <c:dPt>
            <c:idx val="41"/>
            <c:marker>
              <c:symbol val="none"/>
            </c:marker>
            <c:bubble3D val="0"/>
          </c:dPt>
          <c:dPt>
            <c:idx val="42"/>
            <c:marker>
              <c:symbol val="none"/>
            </c:marker>
            <c:bubble3D val="0"/>
          </c:dPt>
          <c:dPt>
            <c:idx val="43"/>
            <c:marker>
              <c:symbol val="none"/>
            </c:marker>
            <c:bubble3D val="0"/>
          </c:dPt>
          <c:dPt>
            <c:idx val="44"/>
            <c:marker>
              <c:symbol val="none"/>
            </c:marker>
            <c:bubble3D val="0"/>
          </c:dPt>
          <c:dPt>
            <c:idx val="46"/>
            <c:marker>
              <c:symbol val="none"/>
            </c:marker>
            <c:bubble3D val="0"/>
          </c:dPt>
          <c:dPt>
            <c:idx val="47"/>
            <c:marker>
              <c:symbol val="none"/>
            </c:marker>
            <c:bubble3D val="0"/>
          </c:dPt>
          <c:dPt>
            <c:idx val="48"/>
            <c:marker>
              <c:symbol val="none"/>
            </c:marker>
            <c:bubble3D val="0"/>
          </c:dPt>
          <c:dPt>
            <c:idx val="49"/>
            <c:marker>
              <c:symbol val="none"/>
            </c:marker>
            <c:bubble3D val="0"/>
          </c:dPt>
          <c:dPt>
            <c:idx val="51"/>
            <c:marker>
              <c:symbol val="none"/>
            </c:marker>
            <c:bubble3D val="0"/>
          </c:dPt>
          <c:dPt>
            <c:idx val="52"/>
            <c:marker>
              <c:symbol val="none"/>
            </c:marker>
            <c:bubble3D val="0"/>
          </c:dPt>
          <c:dPt>
            <c:idx val="53"/>
            <c:marker>
              <c:symbol val="none"/>
            </c:marker>
            <c:bubble3D val="0"/>
          </c:dPt>
          <c:dPt>
            <c:idx val="54"/>
            <c:marker>
              <c:symbol val="none"/>
            </c:marker>
            <c:bubble3D val="0"/>
          </c:dPt>
          <c:dLbls>
            <c:dLbl>
              <c:idx val="54"/>
              <c:layout>
                <c:manualLayout>
                  <c:x val="2.1965952773201538E-2"/>
                  <c:y val="-3.533240353324035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33,5</a:t>
                    </a:r>
                  </a:p>
                </c:rich>
              </c:tx>
              <c:numFmt formatCode="#,##0.0" sourceLinked="0"/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3-2'!$G$6:$G$61</c:f>
              <c:numCache>
                <c:formatCode>General</c:formatCode>
                <c:ptCount val="56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</c:numCache>
            </c:numRef>
          </c:cat>
          <c:val>
            <c:numRef>
              <c:f>'Abb 3-2'!$C$6:$C$62</c:f>
              <c:numCache>
                <c:formatCode>General</c:formatCode>
                <c:ptCount val="57"/>
                <c:pt idx="0">
                  <c:v>0.4</c:v>
                </c:pt>
                <c:pt idx="4">
                  <c:v>1.35</c:v>
                </c:pt>
                <c:pt idx="5">
                  <c:v>1.6</c:v>
                </c:pt>
                <c:pt idx="8">
                  <c:v>2.57</c:v>
                </c:pt>
                <c:pt idx="10">
                  <c:v>3.11</c:v>
                </c:pt>
                <c:pt idx="11">
                  <c:v>3.65</c:v>
                </c:pt>
                <c:pt idx="13">
                  <c:v>5.63</c:v>
                </c:pt>
                <c:pt idx="14">
                  <c:v>6.25</c:v>
                </c:pt>
                <c:pt idx="15">
                  <c:v>7.01</c:v>
                </c:pt>
                <c:pt idx="16">
                  <c:v>8.8699999999999992</c:v>
                </c:pt>
                <c:pt idx="17">
                  <c:v>9.61</c:v>
                </c:pt>
                <c:pt idx="18">
                  <c:v>10.18</c:v>
                </c:pt>
                <c:pt idx="19">
                  <c:v>10.8</c:v>
                </c:pt>
                <c:pt idx="20">
                  <c:v>11.18</c:v>
                </c:pt>
                <c:pt idx="21">
                  <c:v>11.72</c:v>
                </c:pt>
                <c:pt idx="22">
                  <c:v>12.34</c:v>
                </c:pt>
                <c:pt idx="23">
                  <c:v>12.9</c:v>
                </c:pt>
                <c:pt idx="24">
                  <c:v>13.49</c:v>
                </c:pt>
                <c:pt idx="25">
                  <c:v>14.53</c:v>
                </c:pt>
                <c:pt idx="26">
                  <c:v>15.52</c:v>
                </c:pt>
                <c:pt idx="27">
                  <c:v>16.66</c:v>
                </c:pt>
                <c:pt idx="28">
                  <c:v>17.16</c:v>
                </c:pt>
                <c:pt idx="29">
                  <c:v>15.7</c:v>
                </c:pt>
                <c:pt idx="30">
                  <c:v>13.63</c:v>
                </c:pt>
                <c:pt idx="31">
                  <c:v>14.91</c:v>
                </c:pt>
                <c:pt idx="32">
                  <c:v>16.46</c:v>
                </c:pt>
                <c:pt idx="33">
                  <c:v>17.13</c:v>
                </c:pt>
                <c:pt idx="34">
                  <c:v>18.8</c:v>
                </c:pt>
                <c:pt idx="35">
                  <c:v>21.5</c:v>
                </c:pt>
                <c:pt idx="36">
                  <c:v>20.9</c:v>
                </c:pt>
                <c:pt idx="37">
                  <c:v>21.6</c:v>
                </c:pt>
                <c:pt idx="38">
                  <c:v>22.5</c:v>
                </c:pt>
                <c:pt idx="39">
                  <c:v>25.4</c:v>
                </c:pt>
                <c:pt idx="40">
                  <c:v>25.9</c:v>
                </c:pt>
                <c:pt idx="41">
                  <c:v>25.4</c:v>
                </c:pt>
                <c:pt idx="42">
                  <c:v>26.2</c:v>
                </c:pt>
                <c:pt idx="43">
                  <c:v>26.4</c:v>
                </c:pt>
                <c:pt idx="44">
                  <c:v>31.3</c:v>
                </c:pt>
                <c:pt idx="45" formatCode="0.00">
                  <c:v>31.8</c:v>
                </c:pt>
                <c:pt idx="46">
                  <c:v>33.4</c:v>
                </c:pt>
                <c:pt idx="47">
                  <c:v>35.1</c:v>
                </c:pt>
                <c:pt idx="48">
                  <c:v>33</c:v>
                </c:pt>
                <c:pt idx="49">
                  <c:v>26.1</c:v>
                </c:pt>
                <c:pt idx="50">
                  <c:v>27.6</c:v>
                </c:pt>
                <c:pt idx="51">
                  <c:v>28.6</c:v>
                </c:pt>
                <c:pt idx="52">
                  <c:v>29.4</c:v>
                </c:pt>
                <c:pt idx="53">
                  <c:v>29</c:v>
                </c:pt>
                <c:pt idx="54">
                  <c:v>30.6</c:v>
                </c:pt>
                <c:pt idx="55">
                  <c:v>31.16</c:v>
                </c:pt>
                <c:pt idx="56">
                  <c:v>33.5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'Abb 3-2'!$D$5</c:f>
              <c:strCache>
                <c:ptCount val="1"/>
                <c:pt idx="0">
                  <c:v>Bahn (NNt = Frachtgut)</c:v>
                </c:pt>
              </c:strCache>
            </c:strRef>
          </c:tx>
          <c:spPr>
            <a:ln w="38100">
              <a:solidFill>
                <a:srgbClr val="339933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2"/>
            <c:marker>
              <c:symbol val="none"/>
            </c:marker>
            <c:bubble3D val="0"/>
          </c:dPt>
          <c:dPt>
            <c:idx val="3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Pt>
            <c:idx val="7"/>
            <c:marker>
              <c:symbol val="none"/>
            </c:marker>
            <c:bubble3D val="0"/>
          </c:dPt>
          <c:dPt>
            <c:idx val="8"/>
            <c:marker>
              <c:symbol val="none"/>
            </c:marker>
            <c:bubble3D val="0"/>
          </c:dPt>
          <c:dPt>
            <c:idx val="9"/>
            <c:marker>
              <c:symbol val="none"/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none"/>
            </c:marker>
            <c:bubble3D val="0"/>
          </c:dPt>
          <c:dPt>
            <c:idx val="14"/>
            <c:marker>
              <c:symbol val="none"/>
            </c:marker>
            <c:bubble3D val="0"/>
          </c:dPt>
          <c:dPt>
            <c:idx val="16"/>
            <c:marker>
              <c:symbol val="none"/>
            </c:marker>
            <c:bubble3D val="0"/>
          </c:dPt>
          <c:dPt>
            <c:idx val="17"/>
            <c:marker>
              <c:symbol val="none"/>
            </c:marker>
            <c:bubble3D val="0"/>
          </c:dPt>
          <c:dPt>
            <c:idx val="18"/>
            <c:marker>
              <c:symbol val="none"/>
            </c:marker>
            <c:bubble3D val="0"/>
          </c:dPt>
          <c:dPt>
            <c:idx val="19"/>
            <c:marker>
              <c:symbol val="none"/>
            </c:marker>
            <c:bubble3D val="0"/>
          </c:dPt>
          <c:dPt>
            <c:idx val="21"/>
            <c:marker>
              <c:symbol val="none"/>
            </c:marker>
            <c:bubble3D val="0"/>
          </c:dPt>
          <c:dPt>
            <c:idx val="22"/>
            <c:marker>
              <c:symbol val="none"/>
            </c:marker>
            <c:bubble3D val="0"/>
          </c:dPt>
          <c:dPt>
            <c:idx val="23"/>
            <c:marker>
              <c:symbol val="none"/>
            </c:marker>
            <c:bubble3D val="0"/>
          </c:dPt>
          <c:dPt>
            <c:idx val="24"/>
            <c:marker>
              <c:symbol val="none"/>
            </c:marker>
            <c:bubble3D val="0"/>
          </c:dPt>
          <c:dPt>
            <c:idx val="26"/>
            <c:marker>
              <c:symbol val="none"/>
            </c:marker>
            <c:bubble3D val="0"/>
          </c:dPt>
          <c:dPt>
            <c:idx val="27"/>
            <c:marker>
              <c:symbol val="none"/>
            </c:marker>
            <c:bubble3D val="0"/>
          </c:dPt>
          <c:dPt>
            <c:idx val="28"/>
            <c:marker>
              <c:symbol val="none"/>
            </c:marker>
            <c:bubble3D val="0"/>
          </c:dPt>
          <c:dPt>
            <c:idx val="29"/>
            <c:marker>
              <c:symbol val="none"/>
            </c:marker>
            <c:bubble3D val="0"/>
          </c:dPt>
          <c:dPt>
            <c:idx val="31"/>
            <c:marker>
              <c:symbol val="none"/>
            </c:marker>
            <c:bubble3D val="0"/>
          </c:dPt>
          <c:dPt>
            <c:idx val="32"/>
            <c:marker>
              <c:symbol val="none"/>
            </c:marker>
            <c:bubble3D val="0"/>
          </c:dPt>
          <c:dPt>
            <c:idx val="33"/>
            <c:marker>
              <c:symbol val="none"/>
            </c:marker>
            <c:bubble3D val="0"/>
          </c:dPt>
          <c:dPt>
            <c:idx val="34"/>
            <c:marker>
              <c:symbol val="none"/>
            </c:marker>
            <c:bubble3D val="0"/>
          </c:dPt>
          <c:dPt>
            <c:idx val="36"/>
            <c:marker>
              <c:symbol val="none"/>
            </c:marker>
            <c:bubble3D val="0"/>
          </c:dPt>
          <c:dPt>
            <c:idx val="37"/>
            <c:marker>
              <c:symbol val="none"/>
            </c:marker>
            <c:bubble3D val="0"/>
          </c:dPt>
          <c:dPt>
            <c:idx val="38"/>
            <c:marker>
              <c:symbol val="none"/>
            </c:marker>
            <c:bubble3D val="0"/>
          </c:dPt>
          <c:dPt>
            <c:idx val="39"/>
            <c:marker>
              <c:symbol val="none"/>
            </c:marker>
            <c:bubble3D val="0"/>
          </c:dPt>
          <c:dPt>
            <c:idx val="41"/>
            <c:marker>
              <c:symbol val="none"/>
            </c:marker>
            <c:bubble3D val="0"/>
          </c:dPt>
          <c:dPt>
            <c:idx val="42"/>
            <c:marker>
              <c:symbol val="none"/>
            </c:marker>
            <c:bubble3D val="0"/>
          </c:dPt>
          <c:dPt>
            <c:idx val="43"/>
            <c:marker>
              <c:symbol val="none"/>
            </c:marker>
            <c:bubble3D val="0"/>
          </c:dPt>
          <c:dPt>
            <c:idx val="44"/>
            <c:marker>
              <c:symbol val="none"/>
            </c:marker>
            <c:bubble3D val="0"/>
          </c:dPt>
          <c:dPt>
            <c:idx val="46"/>
            <c:marker>
              <c:symbol val="none"/>
            </c:marker>
            <c:bubble3D val="0"/>
          </c:dPt>
          <c:dPt>
            <c:idx val="47"/>
            <c:marker>
              <c:symbol val="none"/>
            </c:marker>
            <c:bubble3D val="0"/>
          </c:dPt>
          <c:dPt>
            <c:idx val="48"/>
            <c:marker>
              <c:symbol val="none"/>
            </c:marker>
            <c:bubble3D val="0"/>
          </c:dPt>
          <c:dPt>
            <c:idx val="49"/>
            <c:marker>
              <c:symbol val="none"/>
            </c:marker>
            <c:bubble3D val="0"/>
          </c:dPt>
          <c:dPt>
            <c:idx val="51"/>
            <c:marker>
              <c:symbol val="none"/>
            </c:marker>
            <c:bubble3D val="0"/>
          </c:dPt>
          <c:dPt>
            <c:idx val="52"/>
            <c:marker>
              <c:symbol val="none"/>
            </c:marker>
            <c:bubble3D val="0"/>
          </c:dPt>
          <c:dPt>
            <c:idx val="53"/>
            <c:marker>
              <c:symbol val="none"/>
            </c:marker>
            <c:bubble3D val="0"/>
          </c:dPt>
          <c:dPt>
            <c:idx val="54"/>
            <c:marker>
              <c:symbol val="none"/>
            </c:marker>
            <c:bubble3D val="0"/>
          </c:dPt>
          <c:dLbls>
            <c:dLbl>
              <c:idx val="54"/>
              <c:layout>
                <c:manualLayout>
                  <c:x val="2.1965952773201538E-2"/>
                  <c:y val="-1.673640167364016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13,4</a:t>
                    </a:r>
                  </a:p>
                </c:rich>
              </c:tx>
              <c:numFmt formatCode="#,##0.0" sourceLinked="0"/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'Abb 3-2'!$G$6:$G$61</c:f>
              <c:numCache>
                <c:formatCode>General</c:formatCode>
                <c:ptCount val="56"/>
                <c:pt idx="0">
                  <c:v>60</c:v>
                </c:pt>
                <c:pt idx="1">
                  <c:v>61</c:v>
                </c:pt>
                <c:pt idx="2">
                  <c:v>62</c:v>
                </c:pt>
                <c:pt idx="3">
                  <c:v>63</c:v>
                </c:pt>
                <c:pt idx="4">
                  <c:v>64</c:v>
                </c:pt>
                <c:pt idx="5">
                  <c:v>65</c:v>
                </c:pt>
                <c:pt idx="6">
                  <c:v>66</c:v>
                </c:pt>
                <c:pt idx="7">
                  <c:v>67</c:v>
                </c:pt>
                <c:pt idx="8">
                  <c:v>68</c:v>
                </c:pt>
                <c:pt idx="9">
                  <c:v>69</c:v>
                </c:pt>
                <c:pt idx="10">
                  <c:v>70</c:v>
                </c:pt>
                <c:pt idx="11">
                  <c:v>71</c:v>
                </c:pt>
                <c:pt idx="12">
                  <c:v>72</c:v>
                </c:pt>
                <c:pt idx="13">
                  <c:v>73</c:v>
                </c:pt>
                <c:pt idx="14">
                  <c:v>74</c:v>
                </c:pt>
                <c:pt idx="15">
                  <c:v>75</c:v>
                </c:pt>
                <c:pt idx="16">
                  <c:v>76</c:v>
                </c:pt>
                <c:pt idx="17">
                  <c:v>77</c:v>
                </c:pt>
                <c:pt idx="18">
                  <c:v>78</c:v>
                </c:pt>
                <c:pt idx="19">
                  <c:v>79</c:v>
                </c:pt>
                <c:pt idx="20">
                  <c:v>80</c:v>
                </c:pt>
                <c:pt idx="21">
                  <c:v>81</c:v>
                </c:pt>
                <c:pt idx="22">
                  <c:v>82</c:v>
                </c:pt>
                <c:pt idx="23">
                  <c:v>83</c:v>
                </c:pt>
                <c:pt idx="24">
                  <c:v>84</c:v>
                </c:pt>
                <c:pt idx="25">
                  <c:v>85</c:v>
                </c:pt>
                <c:pt idx="26">
                  <c:v>86</c:v>
                </c:pt>
                <c:pt idx="27">
                  <c:v>87</c:v>
                </c:pt>
                <c:pt idx="28">
                  <c:v>88</c:v>
                </c:pt>
                <c:pt idx="29">
                  <c:v>89</c:v>
                </c:pt>
                <c:pt idx="30">
                  <c:v>90</c:v>
                </c:pt>
                <c:pt idx="31">
                  <c:v>91</c:v>
                </c:pt>
                <c:pt idx="32">
                  <c:v>92</c:v>
                </c:pt>
                <c:pt idx="33">
                  <c:v>93</c:v>
                </c:pt>
                <c:pt idx="34">
                  <c:v>94</c:v>
                </c:pt>
                <c:pt idx="35">
                  <c:v>95</c:v>
                </c:pt>
                <c:pt idx="36">
                  <c:v>96</c:v>
                </c:pt>
                <c:pt idx="37">
                  <c:v>97</c:v>
                </c:pt>
                <c:pt idx="38">
                  <c:v>98</c:v>
                </c:pt>
                <c:pt idx="39">
                  <c:v>99</c:v>
                </c:pt>
                <c:pt idx="40" formatCode="00">
                  <c:v>0</c:v>
                </c:pt>
                <c:pt idx="41" formatCode="00">
                  <c:v>1</c:v>
                </c:pt>
                <c:pt idx="42" formatCode="00">
                  <c:v>2</c:v>
                </c:pt>
                <c:pt idx="43" formatCode="00">
                  <c:v>3</c:v>
                </c:pt>
                <c:pt idx="44" formatCode="00">
                  <c:v>4</c:v>
                </c:pt>
                <c:pt idx="45" formatCode="00">
                  <c:v>5</c:v>
                </c:pt>
                <c:pt idx="46" formatCode="00">
                  <c:v>6</c:v>
                </c:pt>
                <c:pt idx="47" formatCode="00">
                  <c:v>7</c:v>
                </c:pt>
                <c:pt idx="48" formatCode="00">
                  <c:v>8</c:v>
                </c:pt>
                <c:pt idx="49" formatCode="00">
                  <c:v>9</c:v>
                </c:pt>
                <c:pt idx="50" formatCode="00">
                  <c:v>10</c:v>
                </c:pt>
                <c:pt idx="51" formatCode="00">
                  <c:v>11</c:v>
                </c:pt>
                <c:pt idx="52" formatCode="00">
                  <c:v>12</c:v>
                </c:pt>
                <c:pt idx="53" formatCode="00">
                  <c:v>13</c:v>
                </c:pt>
                <c:pt idx="54" formatCode="00">
                  <c:v>14</c:v>
                </c:pt>
                <c:pt idx="55" formatCode="00">
                  <c:v>15</c:v>
                </c:pt>
              </c:numCache>
            </c:numRef>
          </c:cat>
          <c:val>
            <c:numRef>
              <c:f>'Abb 3-2'!$D$6:$D$62</c:f>
              <c:numCache>
                <c:formatCode>General</c:formatCode>
                <c:ptCount val="57"/>
                <c:pt idx="0" formatCode="0.00">
                  <c:v>2.74</c:v>
                </c:pt>
                <c:pt idx="2" formatCode="0.00">
                  <c:v>2.85</c:v>
                </c:pt>
                <c:pt idx="3" formatCode="0.00">
                  <c:v>3.1</c:v>
                </c:pt>
                <c:pt idx="4" formatCode="0.00">
                  <c:v>2.65</c:v>
                </c:pt>
                <c:pt idx="5" formatCode="0.00">
                  <c:v>2.72</c:v>
                </c:pt>
                <c:pt idx="7" formatCode="0.00">
                  <c:v>2.97</c:v>
                </c:pt>
                <c:pt idx="8" formatCode="0.00">
                  <c:v>3.19</c:v>
                </c:pt>
                <c:pt idx="9" formatCode="0.00">
                  <c:v>3.3</c:v>
                </c:pt>
                <c:pt idx="10" formatCode="0.00">
                  <c:v>3.61</c:v>
                </c:pt>
                <c:pt idx="11" formatCode="0.00">
                  <c:v>3.85</c:v>
                </c:pt>
                <c:pt idx="12" formatCode="0.00">
                  <c:v>3.9</c:v>
                </c:pt>
                <c:pt idx="13" formatCode="0.00">
                  <c:v>3.7700000000000005</c:v>
                </c:pt>
                <c:pt idx="14" formatCode="0.00">
                  <c:v>3.67</c:v>
                </c:pt>
                <c:pt idx="15" formatCode="0.00">
                  <c:v>3.2000000000000011</c:v>
                </c:pt>
                <c:pt idx="16" formatCode="0.00">
                  <c:v>4.2300000000000004</c:v>
                </c:pt>
                <c:pt idx="17" formatCode="0.00">
                  <c:v>3.62</c:v>
                </c:pt>
                <c:pt idx="18" formatCode="0.00">
                  <c:v>3.94</c:v>
                </c:pt>
                <c:pt idx="19" formatCode="0.00">
                  <c:v>4.0499999999999989</c:v>
                </c:pt>
                <c:pt idx="20" formatCode="0.00">
                  <c:v>4.2900000000000009</c:v>
                </c:pt>
                <c:pt idx="21" formatCode="0.00">
                  <c:v>4.0199999999999996</c:v>
                </c:pt>
                <c:pt idx="22" formatCode="0.00">
                  <c:v>4.0500000000000007</c:v>
                </c:pt>
                <c:pt idx="23" formatCode="0.00">
                  <c:v>3.9599999999999991</c:v>
                </c:pt>
                <c:pt idx="24" formatCode="0.00">
                  <c:v>4.2499999999999982</c:v>
                </c:pt>
                <c:pt idx="25" formatCode="0.00">
                  <c:v>4.2300000000000022</c:v>
                </c:pt>
                <c:pt idx="26" formatCode="0.00">
                  <c:v>4.09</c:v>
                </c:pt>
                <c:pt idx="27" formatCode="0.00">
                  <c:v>4.2199999999999989</c:v>
                </c:pt>
                <c:pt idx="28" formatCode="0.00">
                  <c:v>4.1699999999999982</c:v>
                </c:pt>
                <c:pt idx="29" formatCode="0.00">
                  <c:v>4.9000000000000021</c:v>
                </c:pt>
                <c:pt idx="30" formatCode="0.00">
                  <c:v>6.4599999999999991</c:v>
                </c:pt>
                <c:pt idx="31" formatCode="0.00">
                  <c:v>7.6000000000000014</c:v>
                </c:pt>
                <c:pt idx="32" formatCode="0.00">
                  <c:v>7.6400000000000006</c:v>
                </c:pt>
                <c:pt idx="33" formatCode="0.00">
                  <c:v>7.0800000000000018</c:v>
                </c:pt>
                <c:pt idx="34" formatCode="0.00">
                  <c:v>8.41</c:v>
                </c:pt>
                <c:pt idx="35" formatCode="0.00">
                  <c:v>8.0500000000000007</c:v>
                </c:pt>
                <c:pt idx="36" formatCode="0.00">
                  <c:v>7.9000000000000021</c:v>
                </c:pt>
                <c:pt idx="37" formatCode="0.00">
                  <c:v>7.8999999999999986</c:v>
                </c:pt>
                <c:pt idx="38" formatCode="0.00">
                  <c:v>8.6000000000000014</c:v>
                </c:pt>
                <c:pt idx="39" formatCode="0.00">
                  <c:v>8.3999999999999986</c:v>
                </c:pt>
                <c:pt idx="40" formatCode="0.00">
                  <c:v>9.6000000000000014</c:v>
                </c:pt>
                <c:pt idx="41" formatCode="0.00">
                  <c:v>11.01</c:v>
                </c:pt>
                <c:pt idx="42" formatCode="0.00">
                  <c:v>10.84</c:v>
                </c:pt>
                <c:pt idx="43" formatCode="0.00">
                  <c:v>10.9</c:v>
                </c:pt>
                <c:pt idx="44" formatCode="0.00">
                  <c:v>9.9499999999999993</c:v>
                </c:pt>
                <c:pt idx="45" formatCode="0.00">
                  <c:v>9.6999999999999993</c:v>
                </c:pt>
                <c:pt idx="46" formatCode="0.00">
                  <c:v>11.7</c:v>
                </c:pt>
                <c:pt idx="47" formatCode="0.00">
                  <c:v>14</c:v>
                </c:pt>
                <c:pt idx="48" formatCode="0.00">
                  <c:v>15</c:v>
                </c:pt>
                <c:pt idx="49" formatCode="0.00">
                  <c:v>13.4</c:v>
                </c:pt>
                <c:pt idx="50" formatCode="0.00">
                  <c:v>15.3</c:v>
                </c:pt>
                <c:pt idx="51" formatCode="0.00">
                  <c:v>15.1</c:v>
                </c:pt>
                <c:pt idx="52" formatCode="0.00">
                  <c:v>12.7</c:v>
                </c:pt>
                <c:pt idx="53" formatCode="0.00">
                  <c:v>11.76</c:v>
                </c:pt>
                <c:pt idx="54" formatCode="0.00">
                  <c:v>12</c:v>
                </c:pt>
                <c:pt idx="55" formatCode="0.00">
                  <c:v>12.7</c:v>
                </c:pt>
                <c:pt idx="56" formatCode="0.00">
                  <c:v>13.4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9602104"/>
        <c:axId val="379602496"/>
      </c:lineChart>
      <c:catAx>
        <c:axId val="37960210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79602496"/>
        <c:crosses val="autoZero"/>
        <c:auto val="0"/>
        <c:lblAlgn val="ctr"/>
        <c:lblOffset val="100"/>
        <c:tickLblSkip val="5"/>
        <c:tickMarkSkip val="5"/>
        <c:noMultiLvlLbl val="0"/>
      </c:catAx>
      <c:valAx>
        <c:axId val="3796024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DE" sz="900" b="0"/>
                  <a:t>Mio</a:t>
                </a:r>
                <a:r>
                  <a:rPr lang="de-DE"/>
                  <a:t> </a:t>
                </a:r>
                <a:r>
                  <a:rPr lang="de-DE" sz="900" b="0"/>
                  <a:t>Tonnen/Jahr</a:t>
                </a:r>
              </a:p>
            </c:rich>
          </c:tx>
          <c:layout>
            <c:manualLayout>
              <c:xMode val="edge"/>
              <c:yMode val="edge"/>
              <c:x val="2.5212080598242436E-2"/>
              <c:y val="0.3255571587582965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79602104"/>
        <c:crosses val="autoZero"/>
        <c:crossBetween val="midCat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</c:legendEntry>
      <c:legendEntry>
        <c:idx val="3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</c:legendEntry>
      <c:layout>
        <c:manualLayout>
          <c:xMode val="edge"/>
          <c:yMode val="edge"/>
          <c:x val="0.13525761890982196"/>
          <c:y val="8.7343035000206126E-2"/>
          <c:w val="0.44316344311985711"/>
          <c:h val="0.1241284588380427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de-DE"/>
        </a:p>
      </c:txPr>
    </c:legend>
    <c:plotVisOnly val="1"/>
    <c:dispBlanksAs val="span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0.02309</cdr:x>
      <cdr:y>0.03034</cdr:y>
    </cdr:from>
    <cdr:to>
      <cdr:x>1</cdr:x>
      <cdr:y>0.11663</cdr:y>
    </cdr:to>
    <cdr:sp macro="" textlink="">
      <cdr:nvSpPr>
        <cdr:cNvPr id="2049" name="Tex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3705" y="110406"/>
          <a:ext cx="4810720" cy="3139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de-DE"/>
        </a:p>
      </cdr:txBody>
    </cdr: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97EF-2441-4D7A-839E-F9AEAE5C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HAIDACHER Florian</dc:creator>
  <cp:lastModifiedBy>Leiter Hannelore</cp:lastModifiedBy>
  <cp:revision>2</cp:revision>
  <dcterms:created xsi:type="dcterms:W3CDTF">2018-01-12T18:12:00Z</dcterms:created>
  <dcterms:modified xsi:type="dcterms:W3CDTF">2018-01-12T18:12:00Z</dcterms:modified>
</cp:coreProperties>
</file>